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0595E9" w14:textId="77777777" w:rsidR="00F359A3" w:rsidRDefault="00683973" w:rsidP="00F359A3">
      <w:pPr>
        <w:pStyle w:val="Caption"/>
        <w:jc w:val="center"/>
      </w:pPr>
      <w:r>
        <w:t>G</w:t>
      </w:r>
      <w:r w:rsidR="00F359A3">
        <w:t>AP</w:t>
      </w:r>
      <w:r>
        <w:t xml:space="preserve"> Status Code </w:t>
      </w:r>
      <w:r w:rsidR="00F359A3">
        <w:t>Assignment</w:t>
      </w:r>
    </w:p>
    <w:p w14:paraId="5554DFB7" w14:textId="77777777" w:rsidR="00683973" w:rsidRDefault="00F359A3" w:rsidP="00F359A3">
      <w:pPr>
        <w:pStyle w:val="Caption"/>
        <w:jc w:val="center"/>
      </w:pPr>
      <w:r>
        <w:t>Assumptions, C</w:t>
      </w:r>
      <w:r w:rsidR="000E481A">
        <w:t xml:space="preserve">riteria, and </w:t>
      </w:r>
      <w:r>
        <w:t>M</w:t>
      </w:r>
      <w:r w:rsidR="000E481A">
        <w:t>ethods</w:t>
      </w:r>
    </w:p>
    <w:p w14:paraId="341741AE" w14:textId="44DC8B91" w:rsidR="00FC7080" w:rsidRDefault="00FC7080" w:rsidP="00FC7080">
      <w:pPr>
        <w:jc w:val="center"/>
      </w:pPr>
      <w:r w:rsidRPr="00FC7080">
        <w:t xml:space="preserve">Updated </w:t>
      </w:r>
      <w:r w:rsidR="00C8469A">
        <w:t>February 2021</w:t>
      </w:r>
    </w:p>
    <w:p w14:paraId="5BE321C0" w14:textId="2A27F807" w:rsidR="00C8469A" w:rsidRPr="00FC7080" w:rsidRDefault="00C8469A" w:rsidP="00FC7080">
      <w:pPr>
        <w:jc w:val="center"/>
      </w:pPr>
      <w:r>
        <w:t>FOR MORE INFORMATION: pad-us@usgs.gov</w:t>
      </w:r>
    </w:p>
    <w:p w14:paraId="7B3F6DA6" w14:textId="77777777" w:rsidR="00BD405C" w:rsidRDefault="00BD405C" w:rsidP="00683973">
      <w:pPr>
        <w:pStyle w:val="ListParagraph"/>
        <w:autoSpaceDE w:val="0"/>
        <w:autoSpaceDN w:val="0"/>
        <w:adjustRightInd w:val="0"/>
        <w:spacing w:before="0" w:beforeAutospacing="0" w:after="0" w:afterAutospacing="0"/>
        <w:ind w:left="1080"/>
        <w:rPr>
          <w:rFonts w:ascii="Calibri" w:eastAsia="Calibri" w:hAnsi="Calibri" w:cs="Calibri"/>
          <w:sz w:val="23"/>
          <w:szCs w:val="23"/>
        </w:rPr>
      </w:pPr>
    </w:p>
    <w:p w14:paraId="4B5E7769" w14:textId="24F90BF9" w:rsidR="00F14EC6" w:rsidRDefault="00683973" w:rsidP="00683973">
      <w:pPr>
        <w:pStyle w:val="ListParagraph"/>
        <w:autoSpaceDE w:val="0"/>
        <w:autoSpaceDN w:val="0"/>
        <w:adjustRightInd w:val="0"/>
        <w:spacing w:before="0" w:beforeAutospacing="0" w:after="0" w:afterAutospacing="0"/>
        <w:ind w:left="1080"/>
        <w:rPr>
          <w:rFonts w:ascii="Calibri" w:eastAsia="Calibri" w:hAnsi="Calibri" w:cs="Calibri"/>
          <w:sz w:val="23"/>
          <w:szCs w:val="23"/>
        </w:rPr>
      </w:pPr>
      <w:r w:rsidRPr="00D06A55">
        <w:rPr>
          <w:rFonts w:ascii="Calibri" w:eastAsia="Calibri" w:hAnsi="Calibri" w:cs="Calibri"/>
          <w:sz w:val="23"/>
          <w:szCs w:val="23"/>
        </w:rPr>
        <w:t xml:space="preserve">The following information is provided to </w:t>
      </w:r>
      <w:r w:rsidR="00EB2D6C">
        <w:rPr>
          <w:rFonts w:ascii="Calibri" w:eastAsia="Calibri" w:hAnsi="Calibri" w:cs="Calibri"/>
          <w:sz w:val="23"/>
          <w:szCs w:val="23"/>
        </w:rPr>
        <w:t>describe</w:t>
      </w:r>
      <w:r w:rsidRPr="00D06A55">
        <w:rPr>
          <w:rFonts w:ascii="Calibri" w:eastAsia="Calibri" w:hAnsi="Calibri" w:cs="Calibri"/>
          <w:sz w:val="23"/>
          <w:szCs w:val="23"/>
        </w:rPr>
        <w:t xml:space="preserve"> GAP</w:t>
      </w:r>
      <w:r w:rsidR="00011EE8">
        <w:rPr>
          <w:rFonts w:ascii="Calibri" w:eastAsia="Calibri" w:hAnsi="Calibri" w:cs="Calibri"/>
          <w:sz w:val="23"/>
          <w:szCs w:val="23"/>
        </w:rPr>
        <w:t xml:space="preserve"> Status</w:t>
      </w:r>
      <w:r w:rsidRPr="00D06A55">
        <w:rPr>
          <w:rFonts w:ascii="Calibri" w:eastAsia="Calibri" w:hAnsi="Calibri" w:cs="Calibri"/>
          <w:sz w:val="23"/>
          <w:szCs w:val="23"/>
        </w:rPr>
        <w:t xml:space="preserve"> Code assignment following </w:t>
      </w:r>
      <w:r w:rsidR="00F51F93">
        <w:rPr>
          <w:rFonts w:ascii="Calibri" w:eastAsia="Calibri" w:hAnsi="Calibri" w:cs="Calibri"/>
          <w:sz w:val="23"/>
          <w:szCs w:val="23"/>
        </w:rPr>
        <w:t xml:space="preserve">methods for categorical assignment by designation type or unit level (protected areas by name) classification </w:t>
      </w:r>
      <w:r w:rsidRPr="00D06A55">
        <w:rPr>
          <w:rFonts w:ascii="Calibri" w:eastAsia="Calibri" w:hAnsi="Calibri" w:cs="Calibri"/>
          <w:sz w:val="23"/>
          <w:szCs w:val="23"/>
        </w:rPr>
        <w:t>(</w:t>
      </w:r>
      <w:r w:rsidR="00E15938">
        <w:rPr>
          <w:rFonts w:ascii="Calibri" w:eastAsia="Calibri" w:hAnsi="Calibri" w:cs="Calibri"/>
          <w:sz w:val="23"/>
          <w:szCs w:val="23"/>
        </w:rPr>
        <w:t>including</w:t>
      </w:r>
      <w:r w:rsidRPr="00D06A55">
        <w:rPr>
          <w:rFonts w:ascii="Calibri" w:eastAsia="Calibri" w:hAnsi="Calibri" w:cs="Calibri"/>
          <w:sz w:val="23"/>
          <w:szCs w:val="23"/>
        </w:rPr>
        <w:t xml:space="preserve"> management plan review, land manager interview</w:t>
      </w:r>
      <w:r>
        <w:rPr>
          <w:rFonts w:ascii="Calibri" w:eastAsia="Calibri" w:hAnsi="Calibri" w:cs="Calibri"/>
          <w:sz w:val="23"/>
          <w:szCs w:val="23"/>
        </w:rPr>
        <w:t>,</w:t>
      </w:r>
      <w:r w:rsidRPr="00D06A55">
        <w:rPr>
          <w:rFonts w:ascii="Calibri" w:eastAsia="Calibri" w:hAnsi="Calibri" w:cs="Calibri"/>
          <w:sz w:val="23"/>
          <w:szCs w:val="23"/>
        </w:rPr>
        <w:t xml:space="preserve"> or local knowledge</w:t>
      </w:r>
      <w:r w:rsidR="00F14EC6">
        <w:rPr>
          <w:rFonts w:ascii="Calibri" w:eastAsia="Calibri" w:hAnsi="Calibri" w:cs="Calibri"/>
          <w:sz w:val="23"/>
          <w:szCs w:val="23"/>
        </w:rPr>
        <w:t xml:space="preserve"> as resources allow</w:t>
      </w:r>
      <w:r w:rsidR="00C8469A">
        <w:rPr>
          <w:rFonts w:ascii="Calibri" w:eastAsia="Calibri" w:hAnsi="Calibri" w:cs="Calibri"/>
          <w:sz w:val="23"/>
          <w:szCs w:val="23"/>
        </w:rPr>
        <w:t xml:space="preserve"> (</w:t>
      </w:r>
      <w:r w:rsidR="008A543A">
        <w:rPr>
          <w:rFonts w:ascii="Calibri" w:eastAsia="Calibri" w:hAnsi="Calibri" w:cs="Calibri"/>
          <w:sz w:val="23"/>
          <w:szCs w:val="23"/>
        </w:rPr>
        <w:t xml:space="preserve">Prior-Magee et al. 1998, </w:t>
      </w:r>
      <w:r w:rsidR="00174D52">
        <w:rPr>
          <w:rFonts w:ascii="Calibri" w:eastAsia="Calibri" w:hAnsi="Calibri" w:cs="Calibri"/>
          <w:sz w:val="23"/>
          <w:szCs w:val="23"/>
        </w:rPr>
        <w:t>Scott et al</w:t>
      </w:r>
      <w:r w:rsidR="00F14EC6">
        <w:rPr>
          <w:rFonts w:ascii="Calibri" w:eastAsia="Calibri" w:hAnsi="Calibri" w:cs="Calibri"/>
          <w:sz w:val="23"/>
          <w:szCs w:val="23"/>
        </w:rPr>
        <w:t>.</w:t>
      </w:r>
      <w:r w:rsidR="008A543A">
        <w:rPr>
          <w:rFonts w:ascii="Calibri" w:eastAsia="Calibri" w:hAnsi="Calibri" w:cs="Calibri"/>
          <w:sz w:val="23"/>
          <w:szCs w:val="23"/>
        </w:rPr>
        <w:t xml:space="preserve"> 1993). </w:t>
      </w:r>
    </w:p>
    <w:p w14:paraId="0217C599" w14:textId="77777777" w:rsidR="006E2DAF" w:rsidRPr="003F5014" w:rsidRDefault="006E2DAF" w:rsidP="003F5014">
      <w:pPr>
        <w:autoSpaceDE w:val="0"/>
        <w:autoSpaceDN w:val="0"/>
        <w:adjustRightInd w:val="0"/>
        <w:spacing w:after="0"/>
        <w:rPr>
          <w:rFonts w:cs="Calibri"/>
          <w:sz w:val="23"/>
          <w:szCs w:val="23"/>
        </w:rPr>
      </w:pPr>
    </w:p>
    <w:p w14:paraId="650438E0" w14:textId="77777777" w:rsidR="003F5014" w:rsidRDefault="0030438D" w:rsidP="003F5014">
      <w:pPr>
        <w:pStyle w:val="ListParagraph"/>
        <w:autoSpaceDE w:val="0"/>
        <w:autoSpaceDN w:val="0"/>
        <w:adjustRightInd w:val="0"/>
        <w:spacing w:before="0" w:beforeAutospacing="0" w:after="0" w:afterAutospacing="0"/>
        <w:ind w:left="1080"/>
        <w:rPr>
          <w:rFonts w:ascii="Calibri" w:eastAsia="Calibri" w:hAnsi="Calibri" w:cs="Calibri"/>
          <w:sz w:val="23"/>
          <w:szCs w:val="23"/>
        </w:rPr>
      </w:pPr>
      <w:r>
        <w:rPr>
          <w:rFonts w:ascii="Calibri" w:eastAsia="Calibri" w:hAnsi="Calibri" w:cs="Calibri"/>
          <w:sz w:val="23"/>
          <w:szCs w:val="23"/>
        </w:rPr>
        <w:t>The U.S. Geological Survey (USGS) Gap Analysis Project (GAP) transfers</w:t>
      </w:r>
      <w:r w:rsidR="006E2DAF" w:rsidRPr="00BD405C">
        <w:rPr>
          <w:rFonts w:ascii="Calibri" w:eastAsia="Calibri" w:hAnsi="Calibri" w:cs="Calibri"/>
          <w:sz w:val="23"/>
          <w:szCs w:val="23"/>
        </w:rPr>
        <w:t xml:space="preserve"> locally assigned or reviewed GAP </w:t>
      </w:r>
      <w:r w:rsidR="00011EE8">
        <w:rPr>
          <w:rFonts w:ascii="Calibri" w:eastAsia="Calibri" w:hAnsi="Calibri" w:cs="Calibri"/>
          <w:sz w:val="23"/>
          <w:szCs w:val="23"/>
        </w:rPr>
        <w:t xml:space="preserve">Status </w:t>
      </w:r>
      <w:r w:rsidR="006E2DAF" w:rsidRPr="00BD405C">
        <w:rPr>
          <w:rFonts w:ascii="Calibri" w:eastAsia="Calibri" w:hAnsi="Calibri" w:cs="Calibri"/>
          <w:sz w:val="23"/>
          <w:szCs w:val="23"/>
        </w:rPr>
        <w:t>Codes between PAD-US updates</w:t>
      </w:r>
      <w:r w:rsidR="00E15938">
        <w:rPr>
          <w:rFonts w:ascii="Calibri" w:eastAsia="Calibri" w:hAnsi="Calibri" w:cs="Calibri"/>
          <w:sz w:val="23"/>
          <w:szCs w:val="23"/>
        </w:rPr>
        <w:t xml:space="preserve"> (see PAD-US fields GAP Code Source and GAP Code Date</w:t>
      </w:r>
      <w:r w:rsidR="0036150D">
        <w:rPr>
          <w:rFonts w:ascii="Calibri" w:eastAsia="Calibri" w:hAnsi="Calibri" w:cs="Calibri"/>
          <w:sz w:val="23"/>
          <w:szCs w:val="23"/>
        </w:rPr>
        <w:t xml:space="preserve"> for references</w:t>
      </w:r>
      <w:r w:rsidR="006E2DAF">
        <w:rPr>
          <w:rFonts w:ascii="Calibri" w:eastAsia="Calibri" w:hAnsi="Calibri" w:cs="Calibri"/>
          <w:sz w:val="23"/>
          <w:szCs w:val="23"/>
        </w:rPr>
        <w:t>)</w:t>
      </w:r>
      <w:r>
        <w:rPr>
          <w:rFonts w:ascii="Calibri" w:eastAsia="Calibri" w:hAnsi="Calibri" w:cs="Calibri"/>
          <w:sz w:val="23"/>
          <w:szCs w:val="23"/>
        </w:rPr>
        <w:t>. A</w:t>
      </w:r>
      <w:r w:rsidR="006E2DAF" w:rsidRPr="00BD405C">
        <w:rPr>
          <w:rFonts w:ascii="Calibri" w:eastAsia="Calibri" w:hAnsi="Calibri" w:cs="Calibri"/>
          <w:sz w:val="23"/>
          <w:szCs w:val="23"/>
        </w:rPr>
        <w:t xml:space="preserve"> categorical assignment bas</w:t>
      </w:r>
      <w:r w:rsidR="00011EE8">
        <w:rPr>
          <w:rFonts w:ascii="Calibri" w:eastAsia="Calibri" w:hAnsi="Calibri" w:cs="Calibri"/>
          <w:sz w:val="23"/>
          <w:szCs w:val="23"/>
        </w:rPr>
        <w:t xml:space="preserve">ed upon </w:t>
      </w:r>
      <w:r w:rsidR="006E2DAF" w:rsidRPr="006E2DAF">
        <w:rPr>
          <w:rFonts w:ascii="Calibri" w:eastAsia="Calibri" w:hAnsi="Calibri" w:cs="Calibri"/>
          <w:sz w:val="23"/>
          <w:szCs w:val="23"/>
        </w:rPr>
        <w:t>Designation Type</w:t>
      </w:r>
      <w:r w:rsidR="00A86280">
        <w:rPr>
          <w:rFonts w:ascii="Calibri" w:eastAsia="Calibri" w:hAnsi="Calibri" w:cs="Calibri"/>
          <w:sz w:val="23"/>
          <w:szCs w:val="23"/>
        </w:rPr>
        <w:t xml:space="preserve"> (for example, Wilderness, National Monument, or State Wildlife Area) </w:t>
      </w:r>
      <w:r w:rsidR="0036150D">
        <w:rPr>
          <w:rFonts w:ascii="Calibri" w:eastAsia="Calibri" w:hAnsi="Calibri" w:cs="Calibri"/>
          <w:sz w:val="23"/>
          <w:szCs w:val="23"/>
        </w:rPr>
        <w:t xml:space="preserve"> </w:t>
      </w:r>
      <w:r w:rsidR="006E2DAF">
        <w:rPr>
          <w:rFonts w:ascii="Calibri" w:eastAsia="Calibri" w:hAnsi="Calibri" w:cs="Calibri"/>
          <w:sz w:val="23"/>
          <w:szCs w:val="23"/>
        </w:rPr>
        <w:t>for terrestrial areas</w:t>
      </w:r>
      <w:r w:rsidR="006E2DAF" w:rsidRPr="00BD405C">
        <w:rPr>
          <w:rFonts w:ascii="Calibri" w:eastAsia="Calibri" w:hAnsi="Calibri" w:cs="Calibri"/>
          <w:sz w:val="23"/>
          <w:szCs w:val="23"/>
        </w:rPr>
        <w:t xml:space="preserve"> is assigned by </w:t>
      </w:r>
      <w:r w:rsidR="003F5014">
        <w:rPr>
          <w:rFonts w:ascii="Calibri" w:eastAsia="Calibri" w:hAnsi="Calibri" w:cs="Calibri"/>
          <w:sz w:val="23"/>
          <w:szCs w:val="23"/>
        </w:rPr>
        <w:t xml:space="preserve">USGS </w:t>
      </w:r>
      <w:r w:rsidR="006E2DAF" w:rsidRPr="00BD405C">
        <w:rPr>
          <w:rFonts w:ascii="Calibri" w:eastAsia="Calibri" w:hAnsi="Calibri" w:cs="Calibri"/>
          <w:sz w:val="23"/>
          <w:szCs w:val="23"/>
        </w:rPr>
        <w:t>GAP when no other information is available</w:t>
      </w:r>
      <w:r w:rsidR="006E2DAF">
        <w:rPr>
          <w:rFonts w:ascii="Calibri" w:eastAsia="Calibri" w:hAnsi="Calibri" w:cs="Calibri"/>
          <w:sz w:val="23"/>
          <w:szCs w:val="23"/>
        </w:rPr>
        <w:t xml:space="preserve"> (see GAP Code Source = </w:t>
      </w:r>
      <w:r w:rsidR="006E2DAF" w:rsidRPr="00041E6A">
        <w:rPr>
          <w:rFonts w:ascii="Calibri" w:eastAsia="Calibri" w:hAnsi="Calibri" w:cs="Calibri"/>
          <w:sz w:val="23"/>
          <w:szCs w:val="23"/>
        </w:rPr>
        <w:t xml:space="preserve">GAP </w:t>
      </w:r>
      <w:r w:rsidR="006E2DAF">
        <w:rPr>
          <w:rFonts w:ascii="Calibri" w:eastAsia="Calibri" w:hAnsi="Calibri" w:cs="Calibri"/>
          <w:sz w:val="23"/>
          <w:szCs w:val="23"/>
        </w:rPr>
        <w:t>–</w:t>
      </w:r>
      <w:r w:rsidR="006E2DAF" w:rsidRPr="00041E6A">
        <w:rPr>
          <w:rFonts w:ascii="Calibri" w:eastAsia="Calibri" w:hAnsi="Calibri" w:cs="Calibri"/>
          <w:sz w:val="23"/>
          <w:szCs w:val="23"/>
        </w:rPr>
        <w:t xml:space="preserve"> Default</w:t>
      </w:r>
      <w:r w:rsidR="006E2DAF">
        <w:rPr>
          <w:rFonts w:ascii="Calibri" w:eastAsia="Calibri" w:hAnsi="Calibri" w:cs="Calibri"/>
          <w:sz w:val="23"/>
          <w:szCs w:val="23"/>
        </w:rPr>
        <w:t>)</w:t>
      </w:r>
      <w:r w:rsidR="006E2DAF" w:rsidRPr="00BD405C">
        <w:rPr>
          <w:rFonts w:ascii="Calibri" w:eastAsia="Calibri" w:hAnsi="Calibri" w:cs="Calibri"/>
          <w:sz w:val="23"/>
          <w:szCs w:val="23"/>
        </w:rPr>
        <w:t xml:space="preserve">. </w:t>
      </w:r>
      <w:r w:rsidR="00011EE8">
        <w:rPr>
          <w:rFonts w:ascii="Calibri" w:eastAsia="Calibri" w:hAnsi="Calibri" w:cs="Calibri"/>
          <w:sz w:val="23"/>
          <w:szCs w:val="23"/>
        </w:rPr>
        <w:t>The National Oceanic and Atmospheric Administrations (</w:t>
      </w:r>
      <w:r w:rsidR="006E2DAF">
        <w:rPr>
          <w:rFonts w:ascii="Calibri" w:eastAsia="Calibri" w:hAnsi="Calibri" w:cs="Calibri"/>
          <w:sz w:val="23"/>
          <w:szCs w:val="23"/>
        </w:rPr>
        <w:t>NOAA</w:t>
      </w:r>
      <w:r w:rsidR="00011EE8">
        <w:rPr>
          <w:rFonts w:ascii="Calibri" w:eastAsia="Calibri" w:hAnsi="Calibri" w:cs="Calibri"/>
          <w:sz w:val="23"/>
          <w:szCs w:val="23"/>
        </w:rPr>
        <w:t>)</w:t>
      </w:r>
      <w:r w:rsidR="006E2DAF">
        <w:rPr>
          <w:rFonts w:ascii="Calibri" w:eastAsia="Calibri" w:hAnsi="Calibri" w:cs="Calibri"/>
          <w:sz w:val="23"/>
          <w:szCs w:val="23"/>
        </w:rPr>
        <w:t xml:space="preserve"> applies </w:t>
      </w:r>
      <w:r w:rsidR="00011EE8">
        <w:rPr>
          <w:rFonts w:ascii="Calibri" w:eastAsia="Calibri" w:hAnsi="Calibri" w:cs="Calibri"/>
          <w:sz w:val="23"/>
          <w:szCs w:val="23"/>
        </w:rPr>
        <w:t xml:space="preserve">the globally relevant conservation measure, </w:t>
      </w:r>
      <w:hyperlink r:id="rId4" w:history="1">
        <w:r w:rsidR="006E2DAF" w:rsidRPr="00660C97">
          <w:rPr>
            <w:rStyle w:val="Hyperlink"/>
            <w:rFonts w:ascii="Calibri" w:eastAsia="Calibri" w:hAnsi="Calibri" w:cs="Calibri"/>
            <w:sz w:val="23"/>
            <w:szCs w:val="23"/>
          </w:rPr>
          <w:t>IUCN Categor</w:t>
        </w:r>
        <w:r w:rsidR="0036150D" w:rsidRPr="00660C97">
          <w:rPr>
            <w:rStyle w:val="Hyperlink"/>
            <w:rFonts w:ascii="Calibri" w:eastAsia="Calibri" w:hAnsi="Calibri" w:cs="Calibri"/>
            <w:sz w:val="23"/>
            <w:szCs w:val="23"/>
          </w:rPr>
          <w:t>y</w:t>
        </w:r>
      </w:hyperlink>
      <w:r w:rsidR="00011EE8">
        <w:rPr>
          <w:rFonts w:ascii="Calibri" w:eastAsia="Calibri" w:hAnsi="Calibri" w:cs="Calibri"/>
          <w:sz w:val="23"/>
          <w:szCs w:val="23"/>
        </w:rPr>
        <w:t xml:space="preserve">, </w:t>
      </w:r>
      <w:r w:rsidR="006E2DAF">
        <w:rPr>
          <w:rFonts w:ascii="Calibri" w:eastAsia="Calibri" w:hAnsi="Calibri" w:cs="Calibri"/>
          <w:sz w:val="23"/>
          <w:szCs w:val="23"/>
        </w:rPr>
        <w:t>to Marine Protected Areas</w:t>
      </w:r>
      <w:r w:rsidR="00011EE8">
        <w:rPr>
          <w:rFonts w:ascii="Calibri" w:eastAsia="Calibri" w:hAnsi="Calibri" w:cs="Calibri"/>
          <w:sz w:val="23"/>
          <w:szCs w:val="23"/>
        </w:rPr>
        <w:t xml:space="preserve">.  NOAA and </w:t>
      </w:r>
      <w:r w:rsidR="0036150D">
        <w:rPr>
          <w:rFonts w:ascii="Calibri" w:eastAsia="Calibri" w:hAnsi="Calibri" w:cs="Calibri"/>
          <w:sz w:val="23"/>
          <w:szCs w:val="23"/>
        </w:rPr>
        <w:t xml:space="preserve">USGS </w:t>
      </w:r>
      <w:r w:rsidR="006E2DAF">
        <w:rPr>
          <w:rFonts w:ascii="Calibri" w:eastAsia="Calibri" w:hAnsi="Calibri" w:cs="Calibri"/>
          <w:sz w:val="23"/>
          <w:szCs w:val="23"/>
        </w:rPr>
        <w:t xml:space="preserve">GAP </w:t>
      </w:r>
      <w:r w:rsidR="00011EE8">
        <w:rPr>
          <w:rFonts w:ascii="Calibri" w:eastAsia="Calibri" w:hAnsi="Calibri" w:cs="Calibri"/>
          <w:sz w:val="23"/>
          <w:szCs w:val="23"/>
        </w:rPr>
        <w:t xml:space="preserve">collaborated </w:t>
      </w:r>
      <w:r w:rsidR="006E2DAF">
        <w:rPr>
          <w:rFonts w:ascii="Calibri" w:eastAsia="Calibri" w:hAnsi="Calibri" w:cs="Calibri"/>
          <w:sz w:val="23"/>
          <w:szCs w:val="23"/>
        </w:rPr>
        <w:t>to develop a crosswalk to GAP S</w:t>
      </w:r>
      <w:r w:rsidR="0036150D">
        <w:rPr>
          <w:rFonts w:ascii="Calibri" w:eastAsia="Calibri" w:hAnsi="Calibri" w:cs="Calibri"/>
          <w:sz w:val="23"/>
          <w:szCs w:val="23"/>
        </w:rPr>
        <w:t>tatus Code</w:t>
      </w:r>
      <w:r w:rsidR="00011EE8">
        <w:rPr>
          <w:rFonts w:ascii="Calibri" w:eastAsia="Calibri" w:hAnsi="Calibri" w:cs="Calibri"/>
          <w:sz w:val="23"/>
          <w:szCs w:val="23"/>
        </w:rPr>
        <w:t xml:space="preserve"> for PAD-US integration</w:t>
      </w:r>
      <w:r w:rsidR="0036150D">
        <w:rPr>
          <w:rFonts w:ascii="Calibri" w:eastAsia="Calibri" w:hAnsi="Calibri" w:cs="Calibri"/>
          <w:sz w:val="23"/>
          <w:szCs w:val="23"/>
        </w:rPr>
        <w:t xml:space="preserve"> (see PAD-US Online Data Manual, Table</w:t>
      </w:r>
      <w:r w:rsidR="00A86280">
        <w:rPr>
          <w:rFonts w:ascii="Calibri" w:eastAsia="Calibri" w:hAnsi="Calibri" w:cs="Calibri"/>
          <w:sz w:val="23"/>
          <w:szCs w:val="23"/>
        </w:rPr>
        <w:t>s</w:t>
      </w:r>
      <w:r w:rsidR="0036150D">
        <w:rPr>
          <w:rFonts w:ascii="Calibri" w:eastAsia="Calibri" w:hAnsi="Calibri" w:cs="Calibri"/>
          <w:sz w:val="23"/>
          <w:szCs w:val="23"/>
        </w:rPr>
        <w:t xml:space="preserve"> 12 and 13: </w:t>
      </w:r>
      <w:hyperlink r:id="rId5" w:history="1">
        <w:r w:rsidR="0036150D">
          <w:rPr>
            <w:rStyle w:val="Hyperlink"/>
          </w:rPr>
          <w:t>https://www.usgs.gov/core-science-systems/science-analytics-and-synthesis/gap/pad-us-data-manual</w:t>
        </w:r>
      </w:hyperlink>
      <w:r w:rsidR="0036150D">
        <w:rPr>
          <w:rFonts w:ascii="Calibri" w:eastAsia="Calibri" w:hAnsi="Calibri" w:cs="Calibri"/>
          <w:sz w:val="23"/>
          <w:szCs w:val="23"/>
        </w:rPr>
        <w:t>)</w:t>
      </w:r>
      <w:r w:rsidR="006E2DAF">
        <w:rPr>
          <w:rFonts w:ascii="Calibri" w:eastAsia="Calibri" w:hAnsi="Calibri" w:cs="Calibri"/>
          <w:sz w:val="23"/>
          <w:szCs w:val="23"/>
        </w:rPr>
        <w:t xml:space="preserve">.  </w:t>
      </w:r>
      <w:r w:rsidR="00A86280">
        <w:rPr>
          <w:rFonts w:ascii="Calibri" w:eastAsia="Calibri" w:hAnsi="Calibri" w:cs="Calibri"/>
          <w:sz w:val="23"/>
          <w:szCs w:val="23"/>
        </w:rPr>
        <w:t>M</w:t>
      </w:r>
      <w:r w:rsidR="003F5014">
        <w:rPr>
          <w:rFonts w:ascii="Calibri" w:eastAsia="Calibri" w:hAnsi="Calibri" w:cs="Calibri"/>
          <w:sz w:val="23"/>
          <w:szCs w:val="23"/>
        </w:rPr>
        <w:t>any federal and state agencies and national nonprofit partners</w:t>
      </w:r>
      <w:r w:rsidR="00A86280">
        <w:rPr>
          <w:rFonts w:ascii="Calibri" w:eastAsia="Calibri" w:hAnsi="Calibri" w:cs="Calibri"/>
          <w:sz w:val="23"/>
          <w:szCs w:val="23"/>
        </w:rPr>
        <w:t xml:space="preserve"> have reviewed the terrestrial categorical assignment crosswalk</w:t>
      </w:r>
      <w:r w:rsidR="003F5014">
        <w:rPr>
          <w:rFonts w:ascii="Calibri" w:eastAsia="Calibri" w:hAnsi="Calibri" w:cs="Calibri"/>
          <w:sz w:val="23"/>
          <w:szCs w:val="23"/>
        </w:rPr>
        <w:t xml:space="preserve">, </w:t>
      </w:r>
      <w:r w:rsidR="00A86280">
        <w:rPr>
          <w:rFonts w:ascii="Calibri" w:eastAsia="Calibri" w:hAnsi="Calibri" w:cs="Calibri"/>
          <w:sz w:val="23"/>
          <w:szCs w:val="23"/>
        </w:rPr>
        <w:t>additional</w:t>
      </w:r>
      <w:r w:rsidR="003F5014">
        <w:rPr>
          <w:rFonts w:ascii="Calibri" w:eastAsia="Calibri" w:hAnsi="Calibri" w:cs="Calibri"/>
          <w:sz w:val="23"/>
          <w:szCs w:val="23"/>
        </w:rPr>
        <w:t xml:space="preserve"> feedback is always welcome.  </w:t>
      </w:r>
      <w:r w:rsidR="00A86280">
        <w:rPr>
          <w:rFonts w:ascii="Calibri" w:eastAsia="Calibri" w:hAnsi="Calibri" w:cs="Calibri"/>
          <w:sz w:val="23"/>
          <w:szCs w:val="23"/>
        </w:rPr>
        <w:t xml:space="preserve">As </w:t>
      </w:r>
      <w:r w:rsidR="003F5014">
        <w:rPr>
          <w:rFonts w:ascii="Calibri" w:eastAsia="Calibri" w:hAnsi="Calibri" w:cs="Calibri"/>
          <w:sz w:val="23"/>
          <w:szCs w:val="23"/>
        </w:rPr>
        <w:t>categorical assignments</w:t>
      </w:r>
      <w:r w:rsidR="00A86280">
        <w:rPr>
          <w:rFonts w:ascii="Calibri" w:eastAsia="Calibri" w:hAnsi="Calibri" w:cs="Calibri"/>
          <w:sz w:val="23"/>
          <w:szCs w:val="23"/>
        </w:rPr>
        <w:t xml:space="preserve"> generally reflect the least conservation value relevant for a Designation Type across the nation, it is likely they </w:t>
      </w:r>
      <w:r w:rsidR="003F5014">
        <w:rPr>
          <w:rFonts w:ascii="Calibri" w:eastAsia="Calibri" w:hAnsi="Calibri" w:cs="Calibri"/>
          <w:sz w:val="23"/>
          <w:szCs w:val="23"/>
        </w:rPr>
        <w:t>underestimate management intent to protect biodiversity.</w:t>
      </w:r>
    </w:p>
    <w:p w14:paraId="6E06CF5A" w14:textId="77777777" w:rsidR="00BD405C" w:rsidRDefault="00BD405C" w:rsidP="00683973">
      <w:pPr>
        <w:pStyle w:val="ListParagraph"/>
        <w:autoSpaceDE w:val="0"/>
        <w:autoSpaceDN w:val="0"/>
        <w:adjustRightInd w:val="0"/>
        <w:spacing w:before="0" w:beforeAutospacing="0" w:after="0" w:afterAutospacing="0"/>
        <w:ind w:left="1080"/>
        <w:rPr>
          <w:rFonts w:ascii="Calibri" w:eastAsia="Calibri" w:hAnsi="Calibri" w:cs="Calibri"/>
          <w:sz w:val="23"/>
          <w:szCs w:val="23"/>
        </w:rPr>
      </w:pPr>
    </w:p>
    <w:p w14:paraId="164DA8B5" w14:textId="77777777" w:rsidR="00BD405C" w:rsidRDefault="00BD405C" w:rsidP="00BD405C">
      <w:pPr>
        <w:pStyle w:val="ListParagraph"/>
        <w:autoSpaceDE w:val="0"/>
        <w:autoSpaceDN w:val="0"/>
        <w:adjustRightInd w:val="0"/>
        <w:spacing w:before="0" w:beforeAutospacing="0" w:after="0" w:afterAutospacing="0"/>
        <w:ind w:left="1080"/>
        <w:rPr>
          <w:rFonts w:ascii="Calibri" w:eastAsia="Calibri" w:hAnsi="Calibri" w:cs="Calibri"/>
          <w:sz w:val="23"/>
          <w:szCs w:val="23"/>
        </w:rPr>
      </w:pPr>
      <w:r w:rsidRPr="00BD405C">
        <w:rPr>
          <w:rFonts w:ascii="Calibri" w:eastAsia="Calibri" w:hAnsi="Calibri" w:cs="Calibri"/>
          <w:sz w:val="23"/>
          <w:szCs w:val="23"/>
        </w:rPr>
        <w:t xml:space="preserve">GAP Status Code is a measure of management intent to conserve biodiversity as defined below. This measure, a necessary analysis input utilized by </w:t>
      </w:r>
      <w:r w:rsidR="00471913">
        <w:rPr>
          <w:rFonts w:ascii="Calibri" w:eastAsia="Calibri" w:hAnsi="Calibri" w:cs="Calibri"/>
          <w:sz w:val="23"/>
          <w:szCs w:val="23"/>
        </w:rPr>
        <w:t>USGS</w:t>
      </w:r>
      <w:r w:rsidRPr="00BD405C">
        <w:rPr>
          <w:rFonts w:ascii="Calibri" w:eastAsia="Calibri" w:hAnsi="Calibri" w:cs="Calibri"/>
          <w:sz w:val="23"/>
          <w:szCs w:val="23"/>
        </w:rPr>
        <w:t xml:space="preserve"> to achieve its </w:t>
      </w:r>
      <w:hyperlink r:id="rId6" w:history="1">
        <w:r w:rsidRPr="00F819BE">
          <w:rPr>
            <w:rStyle w:val="Hyperlink"/>
            <w:rFonts w:ascii="Calibri" w:eastAsia="Calibri" w:hAnsi="Calibri" w:cs="Calibri"/>
            <w:sz w:val="23"/>
            <w:szCs w:val="23"/>
          </w:rPr>
          <w:t>gap analysis mission</w:t>
        </w:r>
      </w:hyperlink>
      <w:r w:rsidRPr="00BD405C">
        <w:rPr>
          <w:rFonts w:ascii="Calibri" w:eastAsia="Calibri" w:hAnsi="Calibri" w:cs="Calibri"/>
          <w:sz w:val="23"/>
          <w:szCs w:val="23"/>
        </w:rPr>
        <w:t>, facilitates biodiversity assessments (that is GAP</w:t>
      </w:r>
      <w:r w:rsidR="00345218">
        <w:rPr>
          <w:rFonts w:ascii="Calibri" w:eastAsia="Calibri" w:hAnsi="Calibri" w:cs="Calibri"/>
          <w:sz w:val="23"/>
          <w:szCs w:val="23"/>
        </w:rPr>
        <w:t xml:space="preserve"> Status Codes 1 and 2) for the n</w:t>
      </w:r>
      <w:r w:rsidRPr="00BD405C">
        <w:rPr>
          <w:rFonts w:ascii="Calibri" w:eastAsia="Calibri" w:hAnsi="Calibri" w:cs="Calibri"/>
          <w:sz w:val="23"/>
          <w:szCs w:val="23"/>
        </w:rPr>
        <w:t>ation. The GAP Status Code 3 may also be useful for multiple use management assessments</w:t>
      </w:r>
      <w:r w:rsidR="00345218">
        <w:rPr>
          <w:rFonts w:ascii="Calibri" w:eastAsia="Calibri" w:hAnsi="Calibri" w:cs="Calibri"/>
          <w:sz w:val="23"/>
          <w:szCs w:val="23"/>
        </w:rPr>
        <w:t>, including resource extraction,</w:t>
      </w:r>
      <w:r w:rsidRPr="00BD405C">
        <w:rPr>
          <w:rFonts w:ascii="Calibri" w:eastAsia="Calibri" w:hAnsi="Calibri" w:cs="Calibri"/>
          <w:sz w:val="23"/>
          <w:szCs w:val="23"/>
        </w:rPr>
        <w:t xml:space="preserve"> across the landscape.</w:t>
      </w:r>
    </w:p>
    <w:p w14:paraId="3C4DE8B8" w14:textId="77777777" w:rsidR="00683973" w:rsidRPr="00D06A55" w:rsidRDefault="00683973" w:rsidP="00683973">
      <w:pPr>
        <w:pStyle w:val="ListParagraph"/>
        <w:autoSpaceDE w:val="0"/>
        <w:autoSpaceDN w:val="0"/>
        <w:adjustRightInd w:val="0"/>
        <w:spacing w:before="0" w:beforeAutospacing="0" w:after="0" w:afterAutospacing="0"/>
        <w:rPr>
          <w:rFonts w:ascii="Calibri" w:eastAsia="Calibri" w:hAnsi="Calibri" w:cs="Calibri"/>
          <w:sz w:val="23"/>
          <w:szCs w:val="23"/>
        </w:rPr>
      </w:pPr>
    </w:p>
    <w:p w14:paraId="13E5A0D4" w14:textId="77777777" w:rsidR="00683973" w:rsidRPr="00DA5EE1" w:rsidRDefault="00683973" w:rsidP="00683973">
      <w:pPr>
        <w:autoSpaceDE w:val="0"/>
        <w:autoSpaceDN w:val="0"/>
        <w:adjustRightInd w:val="0"/>
        <w:spacing w:after="0" w:line="240" w:lineRule="auto"/>
        <w:ind w:left="1080"/>
        <w:rPr>
          <w:rFonts w:cs="Calibri"/>
          <w:b/>
          <w:i/>
          <w:sz w:val="23"/>
          <w:szCs w:val="23"/>
        </w:rPr>
      </w:pPr>
      <w:r w:rsidRPr="00DA5EE1">
        <w:rPr>
          <w:rFonts w:cs="Calibri"/>
          <w:b/>
          <w:i/>
          <w:sz w:val="23"/>
          <w:szCs w:val="23"/>
        </w:rPr>
        <w:t>GAP Status Code Definition</w:t>
      </w:r>
      <w:r>
        <w:rPr>
          <w:rFonts w:cs="Calibri"/>
          <w:b/>
          <w:i/>
          <w:sz w:val="23"/>
          <w:szCs w:val="23"/>
        </w:rPr>
        <w:t>s</w:t>
      </w:r>
    </w:p>
    <w:p w14:paraId="6B57B184" w14:textId="77777777" w:rsidR="00683973" w:rsidRPr="005256EC" w:rsidRDefault="00683973" w:rsidP="00683973">
      <w:pPr>
        <w:autoSpaceDE w:val="0"/>
        <w:autoSpaceDN w:val="0"/>
        <w:adjustRightInd w:val="0"/>
        <w:spacing w:after="0" w:line="240" w:lineRule="auto"/>
        <w:ind w:left="1350"/>
        <w:rPr>
          <w:rFonts w:cs="Calibri"/>
          <w:sz w:val="23"/>
          <w:szCs w:val="23"/>
        </w:rPr>
      </w:pPr>
      <w:r w:rsidRPr="0015689E">
        <w:rPr>
          <w:rFonts w:cs="Calibri"/>
          <w:b/>
          <w:sz w:val="23"/>
          <w:szCs w:val="23"/>
        </w:rPr>
        <w:t>Status 1:</w:t>
      </w:r>
      <w:r w:rsidRPr="005256EC">
        <w:rPr>
          <w:rFonts w:cs="Calibri"/>
          <w:sz w:val="23"/>
          <w:szCs w:val="23"/>
        </w:rPr>
        <w:t xml:space="preserve"> An area having permanent protection from conversion of natural land cover and a mandated management plan in operation to maintain a natural state within which disturbance events (of natural type, frequency, intensity, and legacy) are allowed to proceed without interference or are mimicked through management.</w:t>
      </w:r>
    </w:p>
    <w:p w14:paraId="1E420041" w14:textId="77777777" w:rsidR="00683973" w:rsidRPr="0015689E" w:rsidRDefault="00683973" w:rsidP="00683973">
      <w:pPr>
        <w:autoSpaceDE w:val="0"/>
        <w:autoSpaceDN w:val="0"/>
        <w:adjustRightInd w:val="0"/>
        <w:spacing w:after="0" w:line="240" w:lineRule="auto"/>
        <w:ind w:left="1350"/>
        <w:rPr>
          <w:rFonts w:cs="Calibri"/>
          <w:sz w:val="23"/>
          <w:szCs w:val="23"/>
        </w:rPr>
      </w:pPr>
    </w:p>
    <w:p w14:paraId="65107548" w14:textId="77777777" w:rsidR="00683973" w:rsidRPr="005256EC" w:rsidRDefault="00683973" w:rsidP="00683973">
      <w:pPr>
        <w:autoSpaceDE w:val="0"/>
        <w:autoSpaceDN w:val="0"/>
        <w:adjustRightInd w:val="0"/>
        <w:spacing w:after="0" w:line="240" w:lineRule="auto"/>
        <w:ind w:left="1350"/>
        <w:rPr>
          <w:rFonts w:cs="Calibri"/>
          <w:sz w:val="23"/>
          <w:szCs w:val="23"/>
        </w:rPr>
      </w:pPr>
      <w:r w:rsidRPr="0015689E">
        <w:rPr>
          <w:rFonts w:cs="Calibri"/>
          <w:b/>
          <w:sz w:val="23"/>
          <w:szCs w:val="23"/>
        </w:rPr>
        <w:t>Status 2:</w:t>
      </w:r>
      <w:r w:rsidRPr="005256EC">
        <w:rPr>
          <w:rFonts w:cs="Calibri"/>
          <w:sz w:val="23"/>
          <w:szCs w:val="23"/>
        </w:rPr>
        <w:t xml:space="preserve"> An area having permanent protection from conversion of natural land cover and a mandated management plan in operation to maintain a primarily natural state, but which may receive uses or management practices that degrade the quality of </w:t>
      </w:r>
      <w:r w:rsidRPr="005256EC">
        <w:rPr>
          <w:rFonts w:cs="Calibri"/>
          <w:sz w:val="23"/>
          <w:szCs w:val="23"/>
        </w:rPr>
        <w:lastRenderedPageBreak/>
        <w:t>existing natural communities, including suppression of natural disturbance</w:t>
      </w:r>
      <w:r w:rsidR="00345218">
        <w:rPr>
          <w:rFonts w:cs="Calibri"/>
          <w:sz w:val="23"/>
          <w:szCs w:val="23"/>
        </w:rPr>
        <w:t xml:space="preserve"> (for example, wildland fire or native insect outbreaks)</w:t>
      </w:r>
      <w:r w:rsidRPr="005256EC">
        <w:rPr>
          <w:rFonts w:cs="Calibri"/>
          <w:sz w:val="23"/>
          <w:szCs w:val="23"/>
        </w:rPr>
        <w:t>.</w:t>
      </w:r>
    </w:p>
    <w:p w14:paraId="437049C9" w14:textId="77777777" w:rsidR="00683973" w:rsidRPr="0015689E" w:rsidRDefault="00683973" w:rsidP="00683973">
      <w:pPr>
        <w:autoSpaceDE w:val="0"/>
        <w:autoSpaceDN w:val="0"/>
        <w:adjustRightInd w:val="0"/>
        <w:spacing w:after="0" w:line="240" w:lineRule="auto"/>
        <w:ind w:left="1350"/>
        <w:rPr>
          <w:rFonts w:cs="Calibri"/>
          <w:sz w:val="23"/>
          <w:szCs w:val="23"/>
        </w:rPr>
      </w:pPr>
    </w:p>
    <w:p w14:paraId="45CB7CCF" w14:textId="77777777" w:rsidR="00683973" w:rsidRPr="005256EC" w:rsidRDefault="00683973" w:rsidP="00683973">
      <w:pPr>
        <w:autoSpaceDE w:val="0"/>
        <w:autoSpaceDN w:val="0"/>
        <w:adjustRightInd w:val="0"/>
        <w:spacing w:after="0" w:line="240" w:lineRule="auto"/>
        <w:ind w:left="1350"/>
        <w:rPr>
          <w:rFonts w:cs="Calibri"/>
          <w:sz w:val="23"/>
          <w:szCs w:val="23"/>
        </w:rPr>
      </w:pPr>
      <w:r w:rsidRPr="0015689E">
        <w:rPr>
          <w:rFonts w:cs="Calibri"/>
          <w:b/>
          <w:sz w:val="23"/>
          <w:szCs w:val="23"/>
        </w:rPr>
        <w:t>Status 3:</w:t>
      </w:r>
      <w:r w:rsidRPr="005256EC">
        <w:rPr>
          <w:rFonts w:cs="Calibri"/>
          <w:sz w:val="23"/>
          <w:szCs w:val="23"/>
        </w:rPr>
        <w:t xml:space="preserve"> An area having permanent protection from conversion of natural land cover for the majority of the area, but subject to extractive uses of either a broad, low-intensity type (</w:t>
      </w:r>
      <w:r>
        <w:rPr>
          <w:rFonts w:cs="Calibri"/>
          <w:sz w:val="23"/>
          <w:szCs w:val="23"/>
        </w:rPr>
        <w:t>for example</w:t>
      </w:r>
      <w:r w:rsidRPr="005256EC">
        <w:rPr>
          <w:rFonts w:cs="Calibri"/>
          <w:sz w:val="23"/>
          <w:szCs w:val="23"/>
        </w:rPr>
        <w:t>, logging, OHV recreation) or localized intense type (</w:t>
      </w:r>
      <w:r>
        <w:rPr>
          <w:rFonts w:cs="Calibri"/>
          <w:sz w:val="23"/>
          <w:szCs w:val="23"/>
        </w:rPr>
        <w:t>for example</w:t>
      </w:r>
      <w:r w:rsidRPr="005256EC">
        <w:rPr>
          <w:rFonts w:cs="Calibri"/>
          <w:sz w:val="23"/>
          <w:szCs w:val="23"/>
        </w:rPr>
        <w:t>, mining). It also confers protection to federally listed endangered and threatened species throughout the area.</w:t>
      </w:r>
    </w:p>
    <w:p w14:paraId="2A7FF468" w14:textId="77777777" w:rsidR="00683973" w:rsidRPr="0015689E" w:rsidRDefault="00683973" w:rsidP="00683973">
      <w:pPr>
        <w:autoSpaceDE w:val="0"/>
        <w:autoSpaceDN w:val="0"/>
        <w:adjustRightInd w:val="0"/>
        <w:spacing w:after="0" w:line="240" w:lineRule="auto"/>
        <w:ind w:left="1350"/>
        <w:rPr>
          <w:rFonts w:cs="Calibri"/>
          <w:sz w:val="23"/>
          <w:szCs w:val="23"/>
        </w:rPr>
      </w:pPr>
    </w:p>
    <w:p w14:paraId="09D00024" w14:textId="77777777" w:rsidR="00683973" w:rsidRDefault="00683973" w:rsidP="00683973">
      <w:pPr>
        <w:autoSpaceDE w:val="0"/>
        <w:autoSpaceDN w:val="0"/>
        <w:adjustRightInd w:val="0"/>
        <w:spacing w:after="0" w:line="240" w:lineRule="auto"/>
        <w:ind w:left="1350"/>
        <w:rPr>
          <w:rFonts w:cs="Calibri"/>
          <w:sz w:val="23"/>
          <w:szCs w:val="23"/>
        </w:rPr>
      </w:pPr>
      <w:r w:rsidRPr="0015689E">
        <w:rPr>
          <w:rFonts w:cs="Calibri"/>
          <w:b/>
          <w:sz w:val="23"/>
          <w:szCs w:val="23"/>
        </w:rPr>
        <w:t>Status 4:</w:t>
      </w:r>
      <w:r w:rsidRPr="005256EC">
        <w:rPr>
          <w:rFonts w:cs="Calibri"/>
          <w:sz w:val="23"/>
          <w:szCs w:val="23"/>
        </w:rPr>
        <w:t xml:space="preserve"> There are no known public or private institutional mandates or legally recognized easements or deed restrictions held by the managing entity to prevent conversion of natural habitat types to anthropogenic habitat types. The area generally allows conversion to unnatural land cover throughout or management intent is unknown.</w:t>
      </w:r>
    </w:p>
    <w:p w14:paraId="0BA22E10" w14:textId="77777777" w:rsidR="00683973" w:rsidRDefault="00683973" w:rsidP="00683973">
      <w:pPr>
        <w:autoSpaceDE w:val="0"/>
        <w:autoSpaceDN w:val="0"/>
        <w:adjustRightInd w:val="0"/>
        <w:spacing w:after="0" w:line="240" w:lineRule="auto"/>
        <w:ind w:left="1350"/>
        <w:rPr>
          <w:rFonts w:cs="Calibri"/>
          <w:sz w:val="23"/>
          <w:szCs w:val="23"/>
        </w:rPr>
      </w:pPr>
    </w:p>
    <w:p w14:paraId="67CDCC24" w14:textId="77777777" w:rsidR="00683973" w:rsidRDefault="00683973" w:rsidP="00F819BE">
      <w:pPr>
        <w:autoSpaceDE w:val="0"/>
        <w:autoSpaceDN w:val="0"/>
        <w:adjustRightInd w:val="0"/>
        <w:spacing w:after="0" w:line="240" w:lineRule="auto"/>
        <w:ind w:left="720"/>
        <w:rPr>
          <w:rFonts w:cs="Calibri"/>
          <w:b/>
          <w:i/>
          <w:sz w:val="23"/>
          <w:szCs w:val="23"/>
        </w:rPr>
      </w:pPr>
      <w:r w:rsidRPr="00DA5EE1">
        <w:rPr>
          <w:rFonts w:cs="Calibri"/>
          <w:b/>
          <w:i/>
          <w:sz w:val="23"/>
          <w:szCs w:val="23"/>
        </w:rPr>
        <w:t>Assumptions and Criteria</w:t>
      </w:r>
    </w:p>
    <w:p w14:paraId="5D1D60FC" w14:textId="77777777" w:rsidR="00683973" w:rsidRPr="00160EB8" w:rsidRDefault="00683973" w:rsidP="00683973">
      <w:pPr>
        <w:pStyle w:val="ListParagraph"/>
        <w:spacing w:before="0" w:beforeAutospacing="0" w:after="120" w:afterAutospacing="0" w:line="276" w:lineRule="auto"/>
        <w:ind w:left="720"/>
        <w:rPr>
          <w:rFonts w:ascii="Calibri" w:eastAsia="Calibri" w:hAnsi="Calibri" w:cs="Calibri"/>
          <w:sz w:val="23"/>
          <w:szCs w:val="23"/>
        </w:rPr>
      </w:pPr>
      <w:r w:rsidRPr="00160EB8">
        <w:rPr>
          <w:rFonts w:ascii="Calibri" w:eastAsia="Calibri" w:hAnsi="Calibri" w:cs="Calibri"/>
          <w:sz w:val="23"/>
          <w:szCs w:val="23"/>
        </w:rPr>
        <w:t xml:space="preserve">The following are some criteria and assumptions used by </w:t>
      </w:r>
      <w:r w:rsidR="00E07A86">
        <w:rPr>
          <w:rFonts w:ascii="Calibri" w:eastAsia="Calibri" w:hAnsi="Calibri" w:cs="Calibri"/>
          <w:sz w:val="23"/>
          <w:szCs w:val="23"/>
        </w:rPr>
        <w:t xml:space="preserve">USGS </w:t>
      </w:r>
      <w:r w:rsidRPr="00160EB8">
        <w:rPr>
          <w:rFonts w:ascii="Calibri" w:eastAsia="Calibri" w:hAnsi="Calibri" w:cs="Calibri"/>
          <w:sz w:val="23"/>
          <w:szCs w:val="23"/>
        </w:rPr>
        <w:t>GAP to determine biodiversity management</w:t>
      </w:r>
      <w:r>
        <w:rPr>
          <w:rFonts w:ascii="Calibri" w:eastAsia="Calibri" w:hAnsi="Calibri" w:cs="Calibri"/>
          <w:sz w:val="23"/>
          <w:szCs w:val="23"/>
        </w:rPr>
        <w:t xml:space="preserve"> </w:t>
      </w:r>
      <w:r w:rsidRPr="00160EB8">
        <w:rPr>
          <w:rFonts w:ascii="Calibri" w:eastAsia="Calibri" w:hAnsi="Calibri" w:cs="Calibri"/>
          <w:sz w:val="23"/>
          <w:szCs w:val="23"/>
        </w:rPr>
        <w:t xml:space="preserve">status for individual land units: </w:t>
      </w:r>
    </w:p>
    <w:p w14:paraId="4B1E9091" w14:textId="77777777" w:rsidR="00683973" w:rsidRDefault="00683973" w:rsidP="00683973">
      <w:pPr>
        <w:autoSpaceDE w:val="0"/>
        <w:autoSpaceDN w:val="0"/>
        <w:adjustRightInd w:val="0"/>
        <w:spacing w:after="0" w:line="240" w:lineRule="auto"/>
        <w:ind w:left="1350"/>
        <w:rPr>
          <w:rFonts w:cs="Calibri"/>
          <w:sz w:val="23"/>
          <w:szCs w:val="23"/>
        </w:rPr>
      </w:pPr>
      <w:r w:rsidRPr="000648C2">
        <w:rPr>
          <w:rFonts w:cs="Calibri"/>
          <w:b/>
          <w:sz w:val="23"/>
          <w:szCs w:val="23"/>
        </w:rPr>
        <w:t>Permanence of protection from conversion of natural land cover to unnatural</w:t>
      </w:r>
      <w:r w:rsidRPr="000648C2">
        <w:rPr>
          <w:rFonts w:cs="Calibri"/>
          <w:sz w:val="23"/>
          <w:szCs w:val="23"/>
        </w:rPr>
        <w:t xml:space="preserve"> (human-induced barren, cultivated exotic-dominated, or arrested early succession). The assumption is that retention of natural land cover is of prime importance to maintaining biodiversity. We define "natural land cover" simplistically as areas not maintained in an unnatural state (defined above) by human activities, as visible from remote sensing or revealed through management documents</w:t>
      </w:r>
      <w:r>
        <w:rPr>
          <w:rFonts w:cs="Calibri"/>
          <w:sz w:val="23"/>
          <w:szCs w:val="23"/>
        </w:rPr>
        <w:t>, land manager or local conservation practitioner interview</w:t>
      </w:r>
      <w:r w:rsidRPr="000648C2">
        <w:rPr>
          <w:rFonts w:cs="Calibri"/>
          <w:sz w:val="23"/>
          <w:szCs w:val="23"/>
        </w:rPr>
        <w:t xml:space="preserve">. That is, past alterations may be evident, but ongoing alteration is not evident or intended. Management to support biodiversity is permitted (see Type of management below). </w:t>
      </w:r>
    </w:p>
    <w:p w14:paraId="6E9CEF87" w14:textId="77777777" w:rsidR="00683973" w:rsidRPr="000648C2" w:rsidRDefault="00683973" w:rsidP="00683973">
      <w:pPr>
        <w:autoSpaceDE w:val="0"/>
        <w:autoSpaceDN w:val="0"/>
        <w:adjustRightInd w:val="0"/>
        <w:spacing w:after="0" w:line="240" w:lineRule="auto"/>
        <w:ind w:left="1350"/>
        <w:rPr>
          <w:rFonts w:cs="Calibri"/>
          <w:sz w:val="23"/>
          <w:szCs w:val="23"/>
        </w:rPr>
      </w:pPr>
    </w:p>
    <w:p w14:paraId="159DFA9E" w14:textId="77777777" w:rsidR="00683973" w:rsidRDefault="00683973" w:rsidP="00683973">
      <w:pPr>
        <w:autoSpaceDE w:val="0"/>
        <w:autoSpaceDN w:val="0"/>
        <w:adjustRightInd w:val="0"/>
        <w:spacing w:after="0" w:line="240" w:lineRule="auto"/>
        <w:ind w:left="1350"/>
        <w:rPr>
          <w:rFonts w:cs="Calibri"/>
          <w:sz w:val="23"/>
          <w:szCs w:val="23"/>
        </w:rPr>
      </w:pPr>
      <w:r w:rsidRPr="00DA5EE1">
        <w:rPr>
          <w:rFonts w:cs="Calibri"/>
          <w:b/>
          <w:sz w:val="23"/>
          <w:szCs w:val="23"/>
        </w:rPr>
        <w:t>Relative amount of the land unit managed for natural cover.</w:t>
      </w:r>
      <w:r w:rsidRPr="000648C2">
        <w:rPr>
          <w:rFonts w:cs="Calibri"/>
          <w:sz w:val="23"/>
          <w:szCs w:val="23"/>
        </w:rPr>
        <w:t xml:space="preserve"> The assumption is that the majority of a land unit must be maintained in a natural state for the reasons stated in the above criterion. We arbitrarily set 5</w:t>
      </w:r>
      <w:r>
        <w:rPr>
          <w:rFonts w:cs="Calibri"/>
          <w:sz w:val="23"/>
          <w:szCs w:val="23"/>
        </w:rPr>
        <w:t xml:space="preserve"> percent</w:t>
      </w:r>
      <w:r w:rsidRPr="000648C2">
        <w:rPr>
          <w:rFonts w:cs="Calibri"/>
          <w:sz w:val="23"/>
          <w:szCs w:val="23"/>
        </w:rPr>
        <w:t xml:space="preserve"> as the maximum amount of a land unit that can be managed in an unnatural state (as defined in the above criterion) for it to be considered "natural" for a Status 1 </w:t>
      </w:r>
      <w:r w:rsidR="00E07A86">
        <w:rPr>
          <w:rFonts w:cs="Calibri"/>
          <w:sz w:val="23"/>
          <w:szCs w:val="23"/>
        </w:rPr>
        <w:t>Code</w:t>
      </w:r>
      <w:r w:rsidRPr="000648C2">
        <w:rPr>
          <w:rFonts w:cs="Calibri"/>
          <w:sz w:val="23"/>
          <w:szCs w:val="23"/>
        </w:rPr>
        <w:t xml:space="preserve">. All other status </w:t>
      </w:r>
      <w:r w:rsidR="00E07A86">
        <w:rPr>
          <w:rFonts w:cs="Calibri"/>
          <w:sz w:val="23"/>
          <w:szCs w:val="23"/>
        </w:rPr>
        <w:t>codes</w:t>
      </w:r>
      <w:r w:rsidRPr="000648C2">
        <w:rPr>
          <w:rFonts w:cs="Calibri"/>
          <w:sz w:val="23"/>
          <w:szCs w:val="23"/>
        </w:rPr>
        <w:t xml:space="preserve"> allow human disturbance to varying degrees. We do not currently attempt to measure actual conversion of land cover in a land unit and rely instead on </w:t>
      </w:r>
      <w:r w:rsidR="00E07A86">
        <w:rPr>
          <w:rFonts w:cs="Calibri"/>
          <w:sz w:val="23"/>
          <w:szCs w:val="23"/>
        </w:rPr>
        <w:t xml:space="preserve">legislation or </w:t>
      </w:r>
      <w:r w:rsidRPr="000648C2">
        <w:rPr>
          <w:rFonts w:cs="Calibri"/>
          <w:sz w:val="23"/>
          <w:szCs w:val="23"/>
        </w:rPr>
        <w:t>management documents. Anthropogenic land cover &lt;5</w:t>
      </w:r>
      <w:r>
        <w:rPr>
          <w:rFonts w:cs="Calibri"/>
          <w:sz w:val="23"/>
          <w:szCs w:val="23"/>
        </w:rPr>
        <w:t xml:space="preserve"> percent</w:t>
      </w:r>
      <w:r w:rsidRPr="000648C2">
        <w:rPr>
          <w:rFonts w:cs="Calibri"/>
          <w:sz w:val="23"/>
          <w:szCs w:val="23"/>
        </w:rPr>
        <w:t xml:space="preserve"> within a land unit otherwise managed for biodiversity can be considered an "inclusion" that has an effect but does not dictate the management status. </w:t>
      </w:r>
      <w:r w:rsidR="006F2DB4">
        <w:rPr>
          <w:rFonts w:cs="Calibri"/>
          <w:sz w:val="23"/>
          <w:szCs w:val="23"/>
        </w:rPr>
        <w:t>For example, Yellowstone</w:t>
      </w:r>
      <w:r w:rsidR="00A64774">
        <w:rPr>
          <w:rFonts w:cs="Calibri"/>
          <w:sz w:val="23"/>
          <w:szCs w:val="23"/>
        </w:rPr>
        <w:t xml:space="preserve"> National Park includes a hotel and remains Status Code 1.</w:t>
      </w:r>
    </w:p>
    <w:p w14:paraId="68A43A84" w14:textId="77777777" w:rsidR="00683973" w:rsidRPr="000648C2" w:rsidRDefault="00683973" w:rsidP="00683973">
      <w:pPr>
        <w:autoSpaceDE w:val="0"/>
        <w:autoSpaceDN w:val="0"/>
        <w:adjustRightInd w:val="0"/>
        <w:spacing w:after="0" w:line="240" w:lineRule="auto"/>
        <w:ind w:left="1350"/>
        <w:rPr>
          <w:rFonts w:cs="Calibri"/>
          <w:sz w:val="23"/>
          <w:szCs w:val="23"/>
        </w:rPr>
      </w:pPr>
    </w:p>
    <w:p w14:paraId="7F65BFDA" w14:textId="77777777" w:rsidR="00683973" w:rsidRDefault="00683973" w:rsidP="00683973">
      <w:pPr>
        <w:autoSpaceDE w:val="0"/>
        <w:autoSpaceDN w:val="0"/>
        <w:adjustRightInd w:val="0"/>
        <w:spacing w:after="0" w:line="240" w:lineRule="auto"/>
        <w:ind w:left="1350"/>
        <w:rPr>
          <w:rFonts w:cs="Calibri"/>
          <w:sz w:val="23"/>
          <w:szCs w:val="23"/>
        </w:rPr>
      </w:pPr>
      <w:r w:rsidRPr="00DA5EE1">
        <w:rPr>
          <w:rFonts w:cs="Calibri"/>
          <w:b/>
          <w:sz w:val="23"/>
          <w:szCs w:val="23"/>
        </w:rPr>
        <w:t xml:space="preserve">Inclusiveness of the management, </w:t>
      </w:r>
      <w:r>
        <w:rPr>
          <w:rFonts w:cs="Calibri"/>
          <w:b/>
          <w:sz w:val="23"/>
          <w:szCs w:val="23"/>
        </w:rPr>
        <w:t>that is</w:t>
      </w:r>
      <w:r w:rsidRPr="00DA5EE1">
        <w:rPr>
          <w:rFonts w:cs="Calibri"/>
          <w:b/>
          <w:sz w:val="23"/>
          <w:szCs w:val="23"/>
        </w:rPr>
        <w:t>, single feature or species versus all biota.</w:t>
      </w:r>
      <w:r w:rsidRPr="000648C2">
        <w:rPr>
          <w:rFonts w:cs="Calibri"/>
          <w:sz w:val="23"/>
          <w:szCs w:val="23"/>
        </w:rPr>
        <w:t xml:space="preserve"> The assumption is that a land unit managed to retain all of its elements will maintain biodiversity better than a land unit managed only for a single species (oftentimes at the expense of other species). If management is for a "keystone" species for which </w:t>
      </w:r>
      <w:r w:rsidRPr="000648C2">
        <w:rPr>
          <w:rFonts w:cs="Calibri"/>
          <w:sz w:val="23"/>
          <w:szCs w:val="23"/>
        </w:rPr>
        <w:lastRenderedPageBreak/>
        <w:t xml:space="preserve">the majority of the land unit must be maintained in a natural state, we consider that to be inclusive of all elements. </w:t>
      </w:r>
    </w:p>
    <w:p w14:paraId="7D7E0F98" w14:textId="77777777" w:rsidR="00683973" w:rsidRPr="000648C2" w:rsidRDefault="00683973" w:rsidP="00683973">
      <w:pPr>
        <w:autoSpaceDE w:val="0"/>
        <w:autoSpaceDN w:val="0"/>
        <w:adjustRightInd w:val="0"/>
        <w:spacing w:after="0" w:line="240" w:lineRule="auto"/>
        <w:ind w:left="1350"/>
        <w:rPr>
          <w:rFonts w:cs="Calibri"/>
          <w:sz w:val="23"/>
          <w:szCs w:val="23"/>
        </w:rPr>
      </w:pPr>
    </w:p>
    <w:p w14:paraId="68292EBB" w14:textId="77777777" w:rsidR="00683973" w:rsidRDefault="00683973" w:rsidP="00683973">
      <w:pPr>
        <w:autoSpaceDE w:val="0"/>
        <w:autoSpaceDN w:val="0"/>
        <w:adjustRightInd w:val="0"/>
        <w:spacing w:after="0" w:line="240" w:lineRule="auto"/>
        <w:ind w:left="1350"/>
        <w:rPr>
          <w:rFonts w:cs="Calibri"/>
          <w:sz w:val="23"/>
          <w:szCs w:val="23"/>
        </w:rPr>
      </w:pPr>
      <w:r w:rsidRPr="00DA5EE1">
        <w:rPr>
          <w:rFonts w:cs="Calibri"/>
          <w:b/>
          <w:sz w:val="23"/>
          <w:szCs w:val="23"/>
        </w:rPr>
        <w:t>Type of management (</w:t>
      </w:r>
      <w:r>
        <w:rPr>
          <w:rFonts w:cs="Calibri"/>
          <w:b/>
          <w:sz w:val="23"/>
          <w:szCs w:val="23"/>
        </w:rPr>
        <w:t>for example</w:t>
      </w:r>
      <w:r w:rsidRPr="00DA5EE1">
        <w:rPr>
          <w:rFonts w:cs="Calibri"/>
          <w:b/>
          <w:sz w:val="23"/>
          <w:szCs w:val="23"/>
        </w:rPr>
        <w:t>, suppresses or allows natural disturbance) and degree that it is mandated through legal and institutional arrangements</w:t>
      </w:r>
      <w:r w:rsidRPr="000648C2">
        <w:rPr>
          <w:rFonts w:cs="Calibri"/>
          <w:sz w:val="23"/>
          <w:szCs w:val="23"/>
        </w:rPr>
        <w:t xml:space="preserve">. The assumptions are that management </w:t>
      </w:r>
      <w:r>
        <w:rPr>
          <w:rFonts w:cs="Calibri"/>
          <w:sz w:val="23"/>
          <w:szCs w:val="23"/>
        </w:rPr>
        <w:t xml:space="preserve">that </w:t>
      </w:r>
      <w:r w:rsidRPr="000648C2">
        <w:rPr>
          <w:rFonts w:cs="Calibri"/>
          <w:sz w:val="23"/>
          <w:szCs w:val="23"/>
        </w:rPr>
        <w:t>allows or mimics natural disturbance regimes</w:t>
      </w:r>
      <w:r>
        <w:rPr>
          <w:rFonts w:cs="Calibri"/>
          <w:sz w:val="23"/>
          <w:szCs w:val="23"/>
        </w:rPr>
        <w:t>,</w:t>
      </w:r>
      <w:r w:rsidRPr="000648C2">
        <w:rPr>
          <w:rFonts w:cs="Calibri"/>
          <w:sz w:val="23"/>
          <w:szCs w:val="23"/>
        </w:rPr>
        <w:t xml:space="preserve"> such as fire</w:t>
      </w:r>
      <w:r>
        <w:rPr>
          <w:rFonts w:cs="Calibri"/>
          <w:sz w:val="23"/>
          <w:szCs w:val="23"/>
        </w:rPr>
        <w:t>,</w:t>
      </w:r>
      <w:r w:rsidRPr="000648C2">
        <w:rPr>
          <w:rFonts w:cs="Calibri"/>
          <w:sz w:val="23"/>
          <w:szCs w:val="23"/>
        </w:rPr>
        <w:t xml:space="preserve"> will maintain biodiversity better than land units that suppress disturbance. </w:t>
      </w:r>
    </w:p>
    <w:p w14:paraId="0EF2A729" w14:textId="77777777" w:rsidR="00683973" w:rsidRPr="000648C2" w:rsidRDefault="00683973" w:rsidP="00683973">
      <w:pPr>
        <w:autoSpaceDE w:val="0"/>
        <w:autoSpaceDN w:val="0"/>
        <w:adjustRightInd w:val="0"/>
        <w:spacing w:after="0" w:line="240" w:lineRule="auto"/>
        <w:ind w:left="1350"/>
        <w:rPr>
          <w:rFonts w:cs="Calibri"/>
          <w:sz w:val="23"/>
          <w:szCs w:val="23"/>
        </w:rPr>
      </w:pPr>
    </w:p>
    <w:p w14:paraId="0E03809A" w14:textId="77777777" w:rsidR="00D3791E" w:rsidRDefault="00D3791E" w:rsidP="00683973">
      <w:pPr>
        <w:autoSpaceDE w:val="0"/>
        <w:autoSpaceDN w:val="0"/>
        <w:adjustRightInd w:val="0"/>
        <w:spacing w:after="0" w:line="240" w:lineRule="auto"/>
        <w:ind w:left="1080"/>
        <w:rPr>
          <w:rFonts w:cs="Calibri"/>
          <w:b/>
          <w:i/>
          <w:sz w:val="23"/>
          <w:szCs w:val="23"/>
        </w:rPr>
      </w:pPr>
    </w:p>
    <w:p w14:paraId="376949F8" w14:textId="77777777" w:rsidR="00D3791E" w:rsidRDefault="00D3791E" w:rsidP="00683973">
      <w:pPr>
        <w:autoSpaceDE w:val="0"/>
        <w:autoSpaceDN w:val="0"/>
        <w:adjustRightInd w:val="0"/>
        <w:spacing w:after="0" w:line="240" w:lineRule="auto"/>
        <w:ind w:left="1080"/>
        <w:rPr>
          <w:rFonts w:cs="Calibri"/>
          <w:b/>
          <w:i/>
          <w:sz w:val="23"/>
          <w:szCs w:val="23"/>
        </w:rPr>
      </w:pPr>
    </w:p>
    <w:p w14:paraId="5D478782" w14:textId="77777777" w:rsidR="00683973" w:rsidRPr="00DA5EE1" w:rsidRDefault="00683973" w:rsidP="00683973">
      <w:pPr>
        <w:autoSpaceDE w:val="0"/>
        <w:autoSpaceDN w:val="0"/>
        <w:adjustRightInd w:val="0"/>
        <w:spacing w:after="0" w:line="240" w:lineRule="auto"/>
        <w:ind w:left="1080"/>
        <w:rPr>
          <w:rFonts w:cs="Calibri"/>
          <w:b/>
          <w:i/>
          <w:sz w:val="23"/>
          <w:szCs w:val="23"/>
        </w:rPr>
      </w:pPr>
      <w:r>
        <w:rPr>
          <w:rFonts w:cs="Calibri"/>
          <w:b/>
          <w:i/>
          <w:sz w:val="23"/>
          <w:szCs w:val="23"/>
        </w:rPr>
        <w:t>GAP Status Code Categorization</w:t>
      </w:r>
      <w:r w:rsidRPr="00DA5EE1">
        <w:rPr>
          <w:rFonts w:cs="Calibri"/>
          <w:b/>
          <w:i/>
          <w:sz w:val="23"/>
          <w:szCs w:val="23"/>
        </w:rPr>
        <w:t xml:space="preserve"> </w:t>
      </w:r>
    </w:p>
    <w:p w14:paraId="1C266CF5" w14:textId="77777777" w:rsidR="00683973" w:rsidRDefault="00683973" w:rsidP="00683973">
      <w:pPr>
        <w:autoSpaceDE w:val="0"/>
        <w:autoSpaceDN w:val="0"/>
        <w:adjustRightInd w:val="0"/>
        <w:spacing w:after="0" w:line="240" w:lineRule="auto"/>
        <w:ind w:left="1350"/>
        <w:rPr>
          <w:rFonts w:cs="Calibri"/>
          <w:sz w:val="23"/>
          <w:szCs w:val="23"/>
        </w:rPr>
      </w:pPr>
      <w:r>
        <w:rPr>
          <w:rFonts w:cs="Calibri"/>
          <w:sz w:val="23"/>
          <w:szCs w:val="23"/>
        </w:rPr>
        <w:t xml:space="preserve">A </w:t>
      </w:r>
      <w:r w:rsidRPr="004769F7">
        <w:rPr>
          <w:rFonts w:cs="Calibri"/>
          <w:sz w:val="23"/>
          <w:szCs w:val="23"/>
        </w:rPr>
        <w:t xml:space="preserve">dichotomous key </w:t>
      </w:r>
      <w:r>
        <w:rPr>
          <w:rFonts w:cs="Calibri"/>
          <w:sz w:val="23"/>
          <w:szCs w:val="23"/>
        </w:rPr>
        <w:t xml:space="preserve">to consistently rank the </w:t>
      </w:r>
      <w:r w:rsidRPr="004769F7">
        <w:rPr>
          <w:rFonts w:cs="Calibri"/>
          <w:sz w:val="23"/>
          <w:szCs w:val="23"/>
        </w:rPr>
        <w:t xml:space="preserve">biodiversity management </w:t>
      </w:r>
      <w:r>
        <w:rPr>
          <w:rFonts w:cs="Calibri"/>
          <w:sz w:val="23"/>
          <w:szCs w:val="23"/>
        </w:rPr>
        <w:t>intent</w:t>
      </w:r>
      <w:r w:rsidRPr="004769F7">
        <w:rPr>
          <w:rFonts w:cs="Calibri"/>
          <w:sz w:val="23"/>
          <w:szCs w:val="23"/>
        </w:rPr>
        <w:t xml:space="preserve"> </w:t>
      </w:r>
      <w:r>
        <w:rPr>
          <w:rFonts w:cs="Calibri"/>
          <w:sz w:val="23"/>
          <w:szCs w:val="23"/>
        </w:rPr>
        <w:t>for</w:t>
      </w:r>
      <w:r w:rsidRPr="004769F7">
        <w:rPr>
          <w:rFonts w:cs="Calibri"/>
          <w:sz w:val="23"/>
          <w:szCs w:val="23"/>
        </w:rPr>
        <w:t xml:space="preserve"> </w:t>
      </w:r>
      <w:r>
        <w:rPr>
          <w:rFonts w:cs="Calibri"/>
          <w:sz w:val="23"/>
          <w:szCs w:val="23"/>
        </w:rPr>
        <w:t xml:space="preserve">each protected area is provided below </w:t>
      </w:r>
      <w:r w:rsidRPr="00D06A55">
        <w:rPr>
          <w:rFonts w:cs="Calibri"/>
          <w:sz w:val="23"/>
          <w:szCs w:val="23"/>
        </w:rPr>
        <w:t>(</w:t>
      </w:r>
      <w:r w:rsidR="00D3791E">
        <w:t>Table A</w:t>
      </w:r>
      <w:r w:rsidR="003836CB">
        <w:t>, Figure A</w:t>
      </w:r>
      <w:r>
        <w:rPr>
          <w:rFonts w:cs="Calibri"/>
          <w:sz w:val="23"/>
          <w:szCs w:val="23"/>
        </w:rPr>
        <w:t xml:space="preserve">).  </w:t>
      </w:r>
      <w:r w:rsidRPr="00EB1CF3">
        <w:rPr>
          <w:rFonts w:cs="Calibri"/>
          <w:sz w:val="23"/>
          <w:szCs w:val="23"/>
        </w:rPr>
        <w:t>The key should not be used in the same strict terms as a scientific key in that you will rarely know enough about a land unit to categorize it absolutely.  It is intended to make a subjective process less so.</w:t>
      </w:r>
      <w:r>
        <w:rPr>
          <w:rFonts w:cs="Calibri"/>
          <w:sz w:val="23"/>
          <w:szCs w:val="23"/>
        </w:rPr>
        <w:t xml:space="preserve">  </w:t>
      </w:r>
      <w:r w:rsidRPr="004769F7">
        <w:rPr>
          <w:rFonts w:cs="Calibri"/>
          <w:sz w:val="23"/>
          <w:szCs w:val="23"/>
        </w:rPr>
        <w:t xml:space="preserve">In using the terms "permanent" and "legally enforceable" we recognize that all conditions are subject to change, even in wilderness and national parks, but the </w:t>
      </w:r>
      <w:r w:rsidRPr="00EB1CF3">
        <w:rPr>
          <w:rFonts w:cs="Calibri"/>
          <w:sz w:val="23"/>
          <w:szCs w:val="23"/>
        </w:rPr>
        <w:t>intent</w:t>
      </w:r>
      <w:r w:rsidRPr="004769F7">
        <w:rPr>
          <w:rFonts w:cs="Calibri"/>
          <w:sz w:val="23"/>
          <w:szCs w:val="23"/>
        </w:rPr>
        <w:t xml:space="preserve"> is for the condition to be of very long term.</w:t>
      </w:r>
    </w:p>
    <w:p w14:paraId="092EA79B" w14:textId="77777777" w:rsidR="00683973" w:rsidRDefault="00683973" w:rsidP="00683973">
      <w:pPr>
        <w:autoSpaceDE w:val="0"/>
        <w:autoSpaceDN w:val="0"/>
        <w:adjustRightInd w:val="0"/>
        <w:spacing w:after="0" w:line="240" w:lineRule="auto"/>
        <w:ind w:left="1080"/>
        <w:rPr>
          <w:rFonts w:cs="Calibri"/>
          <w:sz w:val="23"/>
          <w:szCs w:val="23"/>
        </w:rPr>
      </w:pPr>
      <w:r>
        <w:rPr>
          <w:rFonts w:cs="Calibri"/>
          <w:sz w:val="23"/>
          <w:szCs w:val="23"/>
        </w:rPr>
        <w:br w:type="page"/>
      </w:r>
    </w:p>
    <w:p w14:paraId="5DE0AC6A" w14:textId="77777777" w:rsidR="00683973" w:rsidRPr="00FF71C3" w:rsidRDefault="00683973" w:rsidP="00683973">
      <w:pPr>
        <w:pStyle w:val="Caption"/>
        <w:keepNext/>
        <w:jc w:val="center"/>
      </w:pPr>
      <w:r w:rsidRPr="00BE54E4">
        <w:lastRenderedPageBreak/>
        <w:t>Table</w:t>
      </w:r>
      <w:r w:rsidR="00D3791E">
        <w:t xml:space="preserve"> </w:t>
      </w:r>
      <w:r w:rsidR="002F43E3">
        <w:t>A</w:t>
      </w:r>
      <w:r w:rsidR="002F43E3" w:rsidRPr="00BE54E4">
        <w:t>.</w:t>
      </w:r>
      <w:r w:rsidR="00D3791E">
        <w:t xml:space="preserve"> Dichotomous key for GAP</w:t>
      </w:r>
      <w:r>
        <w:t xml:space="preserve"> Status Code assignment</w:t>
      </w:r>
    </w:p>
    <w:tbl>
      <w:tblPr>
        <w:tblW w:w="0" w:type="auto"/>
        <w:tblCellSpacing w:w="0" w:type="dxa"/>
        <w:tblCellMar>
          <w:top w:w="30" w:type="dxa"/>
          <w:left w:w="30" w:type="dxa"/>
          <w:bottom w:w="30" w:type="dxa"/>
          <w:right w:w="30" w:type="dxa"/>
        </w:tblCellMar>
        <w:tblLook w:val="0000" w:firstRow="0" w:lastRow="0" w:firstColumn="0" w:lastColumn="0" w:noHBand="0" w:noVBand="0"/>
      </w:tblPr>
      <w:tblGrid>
        <w:gridCol w:w="936"/>
        <w:gridCol w:w="8424"/>
      </w:tblGrid>
      <w:tr w:rsidR="00683973" w14:paraId="5CB254A6" w14:textId="77777777" w:rsidTr="0036750B">
        <w:trPr>
          <w:tblCellSpacing w:w="0" w:type="dxa"/>
        </w:trPr>
        <w:tc>
          <w:tcPr>
            <w:tcW w:w="500" w:type="pct"/>
            <w:noWrap/>
          </w:tcPr>
          <w:p w14:paraId="0F4346D0" w14:textId="77777777" w:rsidR="00683973" w:rsidRDefault="00683973" w:rsidP="0036750B">
            <w:pPr>
              <w:rPr>
                <w:rFonts w:ascii="Arial Unicode MS" w:eastAsia="Arial Unicode MS" w:hAnsi="Arial Unicode MS" w:cs="Arial Unicode MS"/>
                <w:color w:val="000000"/>
              </w:rPr>
            </w:pPr>
            <w:r>
              <w:t>A-1:</w:t>
            </w:r>
          </w:p>
        </w:tc>
        <w:tc>
          <w:tcPr>
            <w:tcW w:w="0" w:type="auto"/>
          </w:tcPr>
          <w:p w14:paraId="2300470C" w14:textId="77777777" w:rsidR="00683973" w:rsidRDefault="00683973" w:rsidP="0036750B">
            <w:pPr>
              <w:rPr>
                <w:rFonts w:ascii="Arial Unicode MS" w:eastAsia="Arial Unicode MS" w:hAnsi="Arial Unicode MS" w:cs="Arial Unicode MS"/>
                <w:color w:val="000000"/>
              </w:rPr>
            </w:pPr>
            <w:r>
              <w:t>If the management intent can be determined through agency or institutional documentation GO TO A-2, if not, GO TO A-5</w:t>
            </w:r>
          </w:p>
        </w:tc>
      </w:tr>
      <w:tr w:rsidR="00683973" w14:paraId="568EEC57" w14:textId="77777777" w:rsidTr="0036750B">
        <w:trPr>
          <w:tblCellSpacing w:w="0" w:type="dxa"/>
        </w:trPr>
        <w:tc>
          <w:tcPr>
            <w:tcW w:w="0" w:type="auto"/>
            <w:noWrap/>
          </w:tcPr>
          <w:p w14:paraId="40665479" w14:textId="77777777" w:rsidR="00683973" w:rsidRDefault="00683973" w:rsidP="0036750B">
            <w:pPr>
              <w:rPr>
                <w:rFonts w:ascii="Arial Unicode MS" w:eastAsia="Arial Unicode MS" w:hAnsi="Arial Unicode MS" w:cs="Arial Unicode MS"/>
                <w:color w:val="000000"/>
              </w:rPr>
            </w:pPr>
            <w:r>
              <w:t>A-2:</w:t>
            </w:r>
          </w:p>
        </w:tc>
        <w:tc>
          <w:tcPr>
            <w:tcW w:w="0" w:type="auto"/>
          </w:tcPr>
          <w:p w14:paraId="30C37C93" w14:textId="77777777" w:rsidR="00683973" w:rsidRDefault="00683973" w:rsidP="0036750B">
            <w:pPr>
              <w:rPr>
                <w:rFonts w:ascii="Arial Unicode MS" w:eastAsia="Arial Unicode MS" w:hAnsi="Arial Unicode MS" w:cs="Arial Unicode MS"/>
                <w:color w:val="000000"/>
              </w:rPr>
            </w:pPr>
            <w:r>
              <w:t>If the land unit is subject to statutory or legally enforceable protection from conversion to anthropogenic use of all or selected biological features by state or federal legislation, regulation, private deed restriction, or conservation easement intended for permanent status, GO TO B-1; if not, GO TO A-3</w:t>
            </w:r>
          </w:p>
        </w:tc>
      </w:tr>
      <w:tr w:rsidR="00683973" w14:paraId="7AD68B60" w14:textId="77777777" w:rsidTr="0036750B">
        <w:trPr>
          <w:tblCellSpacing w:w="0" w:type="dxa"/>
        </w:trPr>
        <w:tc>
          <w:tcPr>
            <w:tcW w:w="0" w:type="auto"/>
            <w:noWrap/>
          </w:tcPr>
          <w:p w14:paraId="440DB6BF" w14:textId="77777777" w:rsidR="00683973" w:rsidRDefault="00683973" w:rsidP="0036750B">
            <w:pPr>
              <w:rPr>
                <w:rFonts w:ascii="Arial Unicode MS" w:eastAsia="Arial Unicode MS" w:hAnsi="Arial Unicode MS" w:cs="Arial Unicode MS"/>
                <w:color w:val="000000"/>
              </w:rPr>
            </w:pPr>
            <w:r>
              <w:t>A-3:</w:t>
            </w:r>
          </w:p>
        </w:tc>
        <w:tc>
          <w:tcPr>
            <w:tcW w:w="0" w:type="auto"/>
          </w:tcPr>
          <w:p w14:paraId="5D28A1DD" w14:textId="77777777" w:rsidR="00683973" w:rsidRDefault="00683973" w:rsidP="0036750B">
            <w:pPr>
              <w:rPr>
                <w:rFonts w:ascii="Arial Unicode MS" w:eastAsia="Arial Unicode MS" w:hAnsi="Arial Unicode MS" w:cs="Arial Unicode MS"/>
                <w:color w:val="000000"/>
              </w:rPr>
            </w:pPr>
            <w:r>
              <w:t>If ecological protection is not legally enforceable, temporary, or lacking but managed by a plan intended for permanent status, GO TO A-4; if not, GO TO A-5</w:t>
            </w:r>
          </w:p>
        </w:tc>
      </w:tr>
      <w:tr w:rsidR="00683973" w14:paraId="24CA7152" w14:textId="77777777" w:rsidTr="0036750B">
        <w:trPr>
          <w:tblCellSpacing w:w="0" w:type="dxa"/>
        </w:trPr>
        <w:tc>
          <w:tcPr>
            <w:tcW w:w="0" w:type="auto"/>
            <w:noWrap/>
          </w:tcPr>
          <w:p w14:paraId="13ADD7E4" w14:textId="77777777" w:rsidR="00683973" w:rsidRDefault="00683973" w:rsidP="0036750B">
            <w:pPr>
              <w:rPr>
                <w:rFonts w:ascii="Arial Unicode MS" w:eastAsia="Arial Unicode MS" w:hAnsi="Arial Unicode MS" w:cs="Arial Unicode MS"/>
                <w:color w:val="000000"/>
              </w:rPr>
            </w:pPr>
            <w:r>
              <w:t>A-4:</w:t>
            </w:r>
          </w:p>
        </w:tc>
        <w:tc>
          <w:tcPr>
            <w:tcW w:w="0" w:type="auto"/>
          </w:tcPr>
          <w:p w14:paraId="0F3FFC9B" w14:textId="77777777" w:rsidR="00683973" w:rsidRDefault="00683973" w:rsidP="0036750B">
            <w:pPr>
              <w:rPr>
                <w:rFonts w:ascii="Arial Unicode MS" w:eastAsia="Arial Unicode MS" w:hAnsi="Arial Unicode MS" w:cs="Arial Unicode MS"/>
                <w:color w:val="000000"/>
              </w:rPr>
            </w:pPr>
            <w:r>
              <w:t xml:space="preserve">Management to benefit biological diversity is provided by a written plan in place or in process under an institutional policy requiring such management - </w:t>
            </w:r>
            <w:r>
              <w:rPr>
                <w:b/>
                <w:bCs/>
              </w:rPr>
              <w:t>Status 3</w:t>
            </w:r>
          </w:p>
        </w:tc>
      </w:tr>
      <w:tr w:rsidR="00683973" w14:paraId="15423D9E" w14:textId="77777777" w:rsidTr="0036750B">
        <w:trPr>
          <w:tblCellSpacing w:w="0" w:type="dxa"/>
        </w:trPr>
        <w:tc>
          <w:tcPr>
            <w:tcW w:w="0" w:type="auto"/>
            <w:noWrap/>
          </w:tcPr>
          <w:p w14:paraId="056A144F" w14:textId="77777777" w:rsidR="00683973" w:rsidRDefault="00683973" w:rsidP="0036750B">
            <w:pPr>
              <w:rPr>
                <w:rFonts w:ascii="Arial Unicode MS" w:eastAsia="Arial Unicode MS" w:hAnsi="Arial Unicode MS" w:cs="Arial Unicode MS"/>
                <w:color w:val="000000"/>
              </w:rPr>
            </w:pPr>
            <w:r>
              <w:t>A-5:</w:t>
            </w:r>
          </w:p>
        </w:tc>
        <w:tc>
          <w:tcPr>
            <w:tcW w:w="0" w:type="auto"/>
          </w:tcPr>
          <w:p w14:paraId="5199D30B" w14:textId="77777777" w:rsidR="00683973" w:rsidRDefault="00683973" w:rsidP="0036750B">
            <w:pPr>
              <w:rPr>
                <w:rFonts w:ascii="Arial Unicode MS" w:eastAsia="Arial Unicode MS" w:hAnsi="Arial Unicode MS" w:cs="Arial Unicode MS"/>
                <w:color w:val="000000"/>
              </w:rPr>
            </w:pPr>
            <w:r>
              <w:t xml:space="preserve">Not subject to an adopted management plan or regulation that promotes biological diversity, or management intent is unknown - </w:t>
            </w:r>
            <w:r>
              <w:rPr>
                <w:b/>
                <w:bCs/>
              </w:rPr>
              <w:t>Status 4</w:t>
            </w:r>
          </w:p>
        </w:tc>
      </w:tr>
      <w:tr w:rsidR="00683973" w14:paraId="63D06B6B" w14:textId="77777777" w:rsidTr="0036750B">
        <w:trPr>
          <w:tblCellSpacing w:w="0" w:type="dxa"/>
        </w:trPr>
        <w:tc>
          <w:tcPr>
            <w:tcW w:w="0" w:type="auto"/>
            <w:noWrap/>
          </w:tcPr>
          <w:p w14:paraId="29428A1A" w14:textId="77777777" w:rsidR="00683973" w:rsidRDefault="00683973" w:rsidP="0036750B">
            <w:pPr>
              <w:rPr>
                <w:rFonts w:ascii="Arial Unicode MS" w:eastAsia="Arial Unicode MS" w:hAnsi="Arial Unicode MS" w:cs="Arial Unicode MS"/>
                <w:color w:val="000000"/>
              </w:rPr>
            </w:pPr>
            <w:r>
              <w:t>B-1:</w:t>
            </w:r>
          </w:p>
        </w:tc>
        <w:tc>
          <w:tcPr>
            <w:tcW w:w="0" w:type="auto"/>
          </w:tcPr>
          <w:p w14:paraId="78B8C7A8" w14:textId="77777777" w:rsidR="00683973" w:rsidRDefault="00683973" w:rsidP="0036750B">
            <w:pPr>
              <w:rPr>
                <w:rFonts w:ascii="Arial Unicode MS" w:eastAsia="Arial Unicode MS" w:hAnsi="Arial Unicode MS" w:cs="Arial Unicode MS"/>
                <w:color w:val="000000"/>
              </w:rPr>
            </w:pPr>
            <w:r>
              <w:t>If the total system in the land unit is conserved for natural ecological function with no more than 5 percent of the land unit in anthropogenic use, GO TO B-4; if conservation provisions apply only to selected features or species, GO TO B-2</w:t>
            </w:r>
          </w:p>
        </w:tc>
      </w:tr>
      <w:tr w:rsidR="00683973" w14:paraId="5CA8E219" w14:textId="77777777" w:rsidTr="0036750B">
        <w:trPr>
          <w:tblCellSpacing w:w="0" w:type="dxa"/>
        </w:trPr>
        <w:tc>
          <w:tcPr>
            <w:tcW w:w="0" w:type="auto"/>
            <w:noWrap/>
          </w:tcPr>
          <w:p w14:paraId="4DB5DD95" w14:textId="77777777" w:rsidR="00683973" w:rsidRDefault="00683973" w:rsidP="0036750B">
            <w:pPr>
              <w:rPr>
                <w:rFonts w:ascii="Arial Unicode MS" w:eastAsia="Arial Unicode MS" w:hAnsi="Arial Unicode MS" w:cs="Arial Unicode MS"/>
                <w:color w:val="000000"/>
              </w:rPr>
            </w:pPr>
            <w:r>
              <w:t>B-2:</w:t>
            </w:r>
          </w:p>
        </w:tc>
        <w:tc>
          <w:tcPr>
            <w:tcW w:w="0" w:type="auto"/>
          </w:tcPr>
          <w:p w14:paraId="550284AE" w14:textId="77777777" w:rsidR="00683973" w:rsidRDefault="00683973" w:rsidP="0036750B">
            <w:pPr>
              <w:rPr>
                <w:rFonts w:ascii="Arial Unicode MS" w:eastAsia="Arial Unicode MS" w:hAnsi="Arial Unicode MS" w:cs="Arial Unicode MS"/>
                <w:color w:val="000000"/>
              </w:rPr>
            </w:pPr>
            <w:r>
              <w:t xml:space="preserve">If management emphasizes natural processes including allowing or mimicking natural ecological disturbance events, but also allows low anthropogenic disturbance, renewable resource use, or high levels of human visitation on more than 5 percent of the land unit - </w:t>
            </w:r>
            <w:r>
              <w:rPr>
                <w:b/>
                <w:bCs/>
              </w:rPr>
              <w:t>Status 2</w:t>
            </w:r>
            <w:r>
              <w:t>; if not, GO TO B-3</w:t>
            </w:r>
          </w:p>
        </w:tc>
      </w:tr>
      <w:tr w:rsidR="00683973" w14:paraId="5D2F2BB1" w14:textId="77777777" w:rsidTr="0036750B">
        <w:trPr>
          <w:tblCellSpacing w:w="0" w:type="dxa"/>
        </w:trPr>
        <w:tc>
          <w:tcPr>
            <w:tcW w:w="0" w:type="auto"/>
            <w:noWrap/>
          </w:tcPr>
          <w:p w14:paraId="55F6BF95" w14:textId="77777777" w:rsidR="00683973" w:rsidRDefault="00683973" w:rsidP="0036750B">
            <w:pPr>
              <w:rPr>
                <w:rFonts w:ascii="Arial Unicode MS" w:eastAsia="Arial Unicode MS" w:hAnsi="Arial Unicode MS" w:cs="Arial Unicode MS"/>
                <w:color w:val="000000"/>
              </w:rPr>
            </w:pPr>
            <w:r>
              <w:t>B-3:</w:t>
            </w:r>
          </w:p>
        </w:tc>
        <w:tc>
          <w:tcPr>
            <w:tcW w:w="0" w:type="auto"/>
          </w:tcPr>
          <w:p w14:paraId="7620A38C" w14:textId="77777777" w:rsidR="00683973" w:rsidRDefault="00683973" w:rsidP="0036750B">
            <w:pPr>
              <w:rPr>
                <w:rFonts w:ascii="Arial Unicode MS" w:eastAsia="Arial Unicode MS" w:hAnsi="Arial Unicode MS" w:cs="Arial Unicode MS"/>
                <w:color w:val="000000"/>
              </w:rPr>
            </w:pPr>
            <w:r>
              <w:t xml:space="preserve">Management allows intensive, anthropogenic disturbance such as resource extraction, military exercises, or developed or motorized recreation on more than 5 percent of the land unit, but includes ecological management for select features - </w:t>
            </w:r>
            <w:r>
              <w:rPr>
                <w:b/>
                <w:bCs/>
              </w:rPr>
              <w:t>Status 3</w:t>
            </w:r>
          </w:p>
        </w:tc>
      </w:tr>
      <w:tr w:rsidR="00683973" w14:paraId="4E9BE89C" w14:textId="77777777" w:rsidTr="0036750B">
        <w:trPr>
          <w:tblCellSpacing w:w="0" w:type="dxa"/>
        </w:trPr>
        <w:tc>
          <w:tcPr>
            <w:tcW w:w="0" w:type="auto"/>
            <w:noWrap/>
          </w:tcPr>
          <w:p w14:paraId="75AC0CA0" w14:textId="77777777" w:rsidR="00683973" w:rsidRDefault="00683973" w:rsidP="0036750B">
            <w:pPr>
              <w:rPr>
                <w:rFonts w:ascii="Arial Unicode MS" w:eastAsia="Arial Unicode MS" w:hAnsi="Arial Unicode MS" w:cs="Arial Unicode MS"/>
                <w:color w:val="000000"/>
              </w:rPr>
            </w:pPr>
            <w:r>
              <w:t>B-4:</w:t>
            </w:r>
          </w:p>
        </w:tc>
        <w:tc>
          <w:tcPr>
            <w:tcW w:w="0" w:type="auto"/>
          </w:tcPr>
          <w:p w14:paraId="646D4278" w14:textId="77777777" w:rsidR="00683973" w:rsidRDefault="00683973" w:rsidP="0036750B">
            <w:pPr>
              <w:rPr>
                <w:rFonts w:ascii="Arial Unicode MS" w:eastAsia="Arial Unicode MS" w:hAnsi="Arial Unicode MS" w:cs="Arial Unicode MS"/>
                <w:color w:val="000000"/>
              </w:rPr>
            </w:pPr>
            <w:r>
              <w:t xml:space="preserve">If management strives for natural processes including allowing or mimicking natural ecological disturbance events - </w:t>
            </w:r>
            <w:r>
              <w:rPr>
                <w:b/>
                <w:bCs/>
              </w:rPr>
              <w:t>Status 1</w:t>
            </w:r>
            <w:r>
              <w:t>; if not, GO TO B-5</w:t>
            </w:r>
          </w:p>
        </w:tc>
      </w:tr>
      <w:tr w:rsidR="00683973" w14:paraId="19ED44E6" w14:textId="77777777" w:rsidTr="0036750B">
        <w:trPr>
          <w:tblCellSpacing w:w="0" w:type="dxa"/>
        </w:trPr>
        <w:tc>
          <w:tcPr>
            <w:tcW w:w="0" w:type="auto"/>
            <w:noWrap/>
          </w:tcPr>
          <w:p w14:paraId="4E377B8B" w14:textId="77777777" w:rsidR="00683973" w:rsidRDefault="00683973" w:rsidP="0036750B">
            <w:pPr>
              <w:rPr>
                <w:rFonts w:ascii="Arial Unicode MS" w:eastAsia="Arial Unicode MS" w:hAnsi="Arial Unicode MS" w:cs="Arial Unicode MS"/>
                <w:color w:val="000000"/>
              </w:rPr>
            </w:pPr>
            <w:r>
              <w:t>B-5:</w:t>
            </w:r>
          </w:p>
        </w:tc>
        <w:tc>
          <w:tcPr>
            <w:tcW w:w="0" w:type="auto"/>
          </w:tcPr>
          <w:p w14:paraId="418B594A" w14:textId="77777777" w:rsidR="00683973" w:rsidRDefault="00683973" w:rsidP="0036750B">
            <w:pPr>
              <w:rPr>
                <w:rFonts w:ascii="Arial Unicode MS" w:eastAsia="Arial Unicode MS" w:hAnsi="Arial Unicode MS" w:cs="Arial Unicode MS"/>
                <w:color w:val="000000"/>
              </w:rPr>
            </w:pPr>
            <w:r>
              <w:t xml:space="preserve">Managed for natural processes, but some or all disturbance events are suppressed or modified - </w:t>
            </w:r>
            <w:r>
              <w:rPr>
                <w:b/>
                <w:bCs/>
              </w:rPr>
              <w:t>Status 2</w:t>
            </w:r>
          </w:p>
        </w:tc>
      </w:tr>
    </w:tbl>
    <w:p w14:paraId="3E78FD4D" w14:textId="77777777" w:rsidR="00683973" w:rsidRPr="003A6061" w:rsidRDefault="00683973" w:rsidP="00683973">
      <w:pPr>
        <w:pStyle w:val="HTMLAddress"/>
        <w:rPr>
          <w:rFonts w:ascii="Calibri" w:eastAsia="Calibri" w:hAnsi="Calibri" w:cs="Times New Roman"/>
          <w:b/>
          <w:bCs/>
          <w:i w:val="0"/>
          <w:iCs w:val="0"/>
          <w:color w:val="auto"/>
          <w:sz w:val="20"/>
          <w:szCs w:val="20"/>
        </w:rPr>
      </w:pPr>
      <w:r>
        <w:rPr>
          <w:rFonts w:cs="Calibri"/>
          <w:sz w:val="23"/>
          <w:szCs w:val="23"/>
        </w:rPr>
        <w:br w:type="page"/>
      </w:r>
      <w:r w:rsidRPr="003A6061">
        <w:rPr>
          <w:rFonts w:ascii="Calibri" w:eastAsia="Calibri" w:hAnsi="Calibri" w:cs="Times New Roman"/>
          <w:b/>
          <w:bCs/>
          <w:i w:val="0"/>
          <w:iCs w:val="0"/>
          <w:color w:val="auto"/>
          <w:sz w:val="20"/>
          <w:szCs w:val="20"/>
        </w:rPr>
        <w:lastRenderedPageBreak/>
        <w:t xml:space="preserve"> </w:t>
      </w:r>
    </w:p>
    <w:p w14:paraId="429A5355" w14:textId="77777777" w:rsidR="00683973" w:rsidRDefault="00683973" w:rsidP="00683973">
      <w:pPr>
        <w:pStyle w:val="NormalWeb"/>
        <w:spacing w:before="0" w:beforeAutospacing="0" w:after="0" w:afterAutospacing="0"/>
        <w:jc w:val="center"/>
      </w:pPr>
      <w:r>
        <w:rPr>
          <w:noProof/>
        </w:rPr>
        <w:drawing>
          <wp:inline distT="0" distB="0" distL="0" distR="0" wp14:anchorId="57DDE59D" wp14:editId="76BE8E6D">
            <wp:extent cx="4733925" cy="4829175"/>
            <wp:effectExtent l="0" t="0" r="9525" b="9525"/>
            <wp:docPr id="1" name="Picture 1" descr="Fig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33925" cy="4829175"/>
                    </a:xfrm>
                    <a:prstGeom prst="rect">
                      <a:avLst/>
                    </a:prstGeom>
                    <a:noFill/>
                    <a:ln>
                      <a:noFill/>
                    </a:ln>
                  </pic:spPr>
                </pic:pic>
              </a:graphicData>
            </a:graphic>
          </wp:inline>
        </w:drawing>
      </w:r>
    </w:p>
    <w:p w14:paraId="357BADFC" w14:textId="77777777" w:rsidR="00683973" w:rsidRPr="005256EC" w:rsidRDefault="00683973" w:rsidP="00683973">
      <w:pPr>
        <w:autoSpaceDE w:val="0"/>
        <w:autoSpaceDN w:val="0"/>
        <w:adjustRightInd w:val="0"/>
        <w:spacing w:after="0" w:line="240" w:lineRule="auto"/>
        <w:ind w:left="810"/>
        <w:rPr>
          <w:rFonts w:cs="Calibri"/>
          <w:sz w:val="23"/>
          <w:szCs w:val="23"/>
        </w:rPr>
      </w:pPr>
    </w:p>
    <w:p w14:paraId="64CE68AC" w14:textId="77777777" w:rsidR="00683973" w:rsidRDefault="00683973" w:rsidP="00683973">
      <w:pPr>
        <w:pStyle w:val="Caption"/>
        <w:jc w:val="center"/>
      </w:pPr>
      <w:r w:rsidRPr="00BE54E4">
        <w:t xml:space="preserve">Figure </w:t>
      </w:r>
      <w:r w:rsidR="00D3791E">
        <w:t>A</w:t>
      </w:r>
      <w:r w:rsidRPr="00BE54E4">
        <w:t>.</w:t>
      </w:r>
      <w:r>
        <w:t xml:space="preserve"> The dichotomous key in graphic flow-chart format.</w:t>
      </w:r>
    </w:p>
    <w:p w14:paraId="5D927D4D" w14:textId="4B9E23FA" w:rsidR="00C91031" w:rsidRDefault="00C91031"/>
    <w:p w14:paraId="0CD7130D" w14:textId="2CB63201" w:rsidR="00C8469A" w:rsidRPr="00C8469A" w:rsidRDefault="00C8469A">
      <w:pPr>
        <w:rPr>
          <w:rFonts w:cs="Calibri"/>
          <w:b/>
          <w:i/>
          <w:sz w:val="23"/>
          <w:szCs w:val="23"/>
        </w:rPr>
      </w:pPr>
      <w:r w:rsidRPr="00C8469A">
        <w:rPr>
          <w:rFonts w:cs="Calibri"/>
          <w:b/>
          <w:i/>
          <w:sz w:val="23"/>
          <w:szCs w:val="23"/>
        </w:rPr>
        <w:t>References</w:t>
      </w:r>
    </w:p>
    <w:p w14:paraId="75BB800D" w14:textId="7A40A050" w:rsidR="008A543A" w:rsidRDefault="008A543A">
      <w:pPr>
        <w:rPr>
          <w:rFonts w:cs="Calibri"/>
          <w:sz w:val="23"/>
          <w:szCs w:val="23"/>
        </w:rPr>
      </w:pPr>
      <w:r w:rsidRPr="008A543A">
        <w:rPr>
          <w:rFonts w:cs="Calibri"/>
          <w:sz w:val="23"/>
          <w:szCs w:val="23"/>
        </w:rPr>
        <w:t>Julie S. Prior-Magee, Bruce C. Thompson &amp; David Daniel (1998) Evaluating Consistency of Categorizing Biodiversity Management Status Relative to Land Stewardship in the Gap Analysis Program, Journal of Environmental Planning and Management, 41:2, 209-216, DOI: 10.1080/09640569811713</w:t>
      </w:r>
    </w:p>
    <w:p w14:paraId="64A91020" w14:textId="0D7FAA78" w:rsidR="00C8469A" w:rsidRDefault="00C8469A">
      <w:pPr>
        <w:rPr>
          <w:rFonts w:cs="Calibri"/>
          <w:sz w:val="23"/>
          <w:szCs w:val="23"/>
        </w:rPr>
      </w:pPr>
      <w:r w:rsidRPr="00174D52">
        <w:rPr>
          <w:rFonts w:cs="Calibri"/>
          <w:sz w:val="23"/>
          <w:szCs w:val="23"/>
        </w:rPr>
        <w:t xml:space="preserve">Scott, J., Davis, F., </w:t>
      </w:r>
      <w:proofErr w:type="spellStart"/>
      <w:r w:rsidRPr="00174D52">
        <w:rPr>
          <w:rFonts w:cs="Calibri"/>
          <w:sz w:val="23"/>
          <w:szCs w:val="23"/>
        </w:rPr>
        <w:t>Csuti</w:t>
      </w:r>
      <w:proofErr w:type="spellEnd"/>
      <w:r w:rsidRPr="00174D52">
        <w:rPr>
          <w:rFonts w:cs="Calibri"/>
          <w:sz w:val="23"/>
          <w:szCs w:val="23"/>
        </w:rPr>
        <w:t xml:space="preserve">, B., </w:t>
      </w:r>
      <w:proofErr w:type="spellStart"/>
      <w:r w:rsidRPr="00174D52">
        <w:rPr>
          <w:rFonts w:cs="Calibri"/>
          <w:sz w:val="23"/>
          <w:szCs w:val="23"/>
        </w:rPr>
        <w:t>Noss</w:t>
      </w:r>
      <w:proofErr w:type="spellEnd"/>
      <w:r w:rsidRPr="00174D52">
        <w:rPr>
          <w:rFonts w:cs="Calibri"/>
          <w:sz w:val="23"/>
          <w:szCs w:val="23"/>
        </w:rPr>
        <w:t xml:space="preserve">, R., Butterfield, B., Groves, C., Anderson, H., </w:t>
      </w:r>
      <w:proofErr w:type="spellStart"/>
      <w:r w:rsidR="00174D52" w:rsidRPr="00174D52">
        <w:rPr>
          <w:rFonts w:cs="Calibri"/>
          <w:sz w:val="23"/>
          <w:szCs w:val="23"/>
        </w:rPr>
        <w:t>Caicco</w:t>
      </w:r>
      <w:proofErr w:type="spellEnd"/>
      <w:r w:rsidR="00174D52" w:rsidRPr="00174D52">
        <w:rPr>
          <w:rFonts w:cs="Calibri"/>
          <w:sz w:val="23"/>
          <w:szCs w:val="23"/>
        </w:rPr>
        <w:t xml:space="preserve">, S., </w:t>
      </w:r>
      <w:proofErr w:type="spellStart"/>
      <w:r w:rsidR="00174D52" w:rsidRPr="00174D52">
        <w:rPr>
          <w:rFonts w:cs="Calibri"/>
          <w:sz w:val="23"/>
          <w:szCs w:val="23"/>
        </w:rPr>
        <w:t>D’Erchia</w:t>
      </w:r>
      <w:proofErr w:type="spellEnd"/>
      <w:r w:rsidR="00174D52" w:rsidRPr="00174D52">
        <w:rPr>
          <w:rFonts w:cs="Calibri"/>
          <w:sz w:val="23"/>
          <w:szCs w:val="23"/>
        </w:rPr>
        <w:t xml:space="preserve">, F., Edwards, T., </w:t>
      </w:r>
      <w:proofErr w:type="spellStart"/>
      <w:r w:rsidR="00174D52" w:rsidRPr="00174D52">
        <w:rPr>
          <w:rFonts w:cs="Calibri"/>
          <w:sz w:val="23"/>
          <w:szCs w:val="23"/>
        </w:rPr>
        <w:t>Ulliam</w:t>
      </w:r>
      <w:proofErr w:type="spellEnd"/>
      <w:r w:rsidR="00174D52" w:rsidRPr="00174D52">
        <w:rPr>
          <w:rFonts w:cs="Calibri"/>
          <w:sz w:val="23"/>
          <w:szCs w:val="23"/>
        </w:rPr>
        <w:t xml:space="preserve">, J., </w:t>
      </w:r>
      <w:r w:rsidRPr="00174D52">
        <w:rPr>
          <w:rFonts w:cs="Calibri"/>
          <w:sz w:val="23"/>
          <w:szCs w:val="23"/>
        </w:rPr>
        <w:t xml:space="preserve">Wright, R. (1993). Gap Analysis: A Geographic Approach to Protection of Biological Diversity. Wildlife Monographs, (123), 3-41. Retrieved February 9, 2021, from </w:t>
      </w:r>
      <w:hyperlink r:id="rId8" w:history="1">
        <w:r w:rsidR="00174D52" w:rsidRPr="009D11CA">
          <w:rPr>
            <w:rStyle w:val="Hyperlink"/>
            <w:rFonts w:cs="Calibri"/>
            <w:sz w:val="23"/>
            <w:szCs w:val="23"/>
          </w:rPr>
          <w:t>http://www.jstor.org/stable/3830788</w:t>
        </w:r>
      </w:hyperlink>
    </w:p>
    <w:p w14:paraId="3A723D16" w14:textId="77777777" w:rsidR="00174D52" w:rsidRPr="00174D52" w:rsidRDefault="00174D52">
      <w:pPr>
        <w:rPr>
          <w:rFonts w:cs="Calibri"/>
          <w:sz w:val="23"/>
          <w:szCs w:val="23"/>
        </w:rPr>
      </w:pPr>
    </w:p>
    <w:sectPr w:rsidR="00174D52" w:rsidRPr="00174D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3973"/>
    <w:rsid w:val="00011EE8"/>
    <w:rsid w:val="000E481A"/>
    <w:rsid w:val="00174D52"/>
    <w:rsid w:val="002D269C"/>
    <w:rsid w:val="002F43E3"/>
    <w:rsid w:val="0030438D"/>
    <w:rsid w:val="00345218"/>
    <w:rsid w:val="0036150D"/>
    <w:rsid w:val="003836CB"/>
    <w:rsid w:val="003F5014"/>
    <w:rsid w:val="00471913"/>
    <w:rsid w:val="00525F20"/>
    <w:rsid w:val="00601F50"/>
    <w:rsid w:val="00660C97"/>
    <w:rsid w:val="00683973"/>
    <w:rsid w:val="006E2DAF"/>
    <w:rsid w:val="006F2DB4"/>
    <w:rsid w:val="00727660"/>
    <w:rsid w:val="007F4DAA"/>
    <w:rsid w:val="0089361B"/>
    <w:rsid w:val="008A543A"/>
    <w:rsid w:val="008B49C6"/>
    <w:rsid w:val="00995154"/>
    <w:rsid w:val="00A64774"/>
    <w:rsid w:val="00A86280"/>
    <w:rsid w:val="00BD405C"/>
    <w:rsid w:val="00C074FA"/>
    <w:rsid w:val="00C8469A"/>
    <w:rsid w:val="00C91031"/>
    <w:rsid w:val="00D3791E"/>
    <w:rsid w:val="00E07A86"/>
    <w:rsid w:val="00E15938"/>
    <w:rsid w:val="00EB2D6C"/>
    <w:rsid w:val="00F14EC6"/>
    <w:rsid w:val="00F359A3"/>
    <w:rsid w:val="00F51F93"/>
    <w:rsid w:val="00F819BE"/>
    <w:rsid w:val="00FC7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06EC8"/>
  <w15:chartTrackingRefBased/>
  <w15:docId w15:val="{5C7E31C5-E121-43CC-B9B0-2C547E7BC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3973"/>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3973"/>
    <w:pPr>
      <w:spacing w:before="100" w:beforeAutospacing="1" w:after="100" w:afterAutospacing="1" w:line="240" w:lineRule="auto"/>
    </w:pPr>
    <w:rPr>
      <w:rFonts w:ascii="Times New Roman" w:eastAsia="Times New Roman" w:hAnsi="Times New Roman"/>
      <w:sz w:val="24"/>
      <w:szCs w:val="24"/>
    </w:rPr>
  </w:style>
  <w:style w:type="paragraph" w:styleId="NormalWeb">
    <w:name w:val="Normal (Web)"/>
    <w:basedOn w:val="Normal"/>
    <w:uiPriority w:val="99"/>
    <w:rsid w:val="00683973"/>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styleId="HTMLAddress">
    <w:name w:val="HTML Address"/>
    <w:basedOn w:val="Normal"/>
    <w:link w:val="HTMLAddressChar"/>
    <w:rsid w:val="00683973"/>
    <w:pPr>
      <w:spacing w:after="0" w:line="240" w:lineRule="auto"/>
    </w:pPr>
    <w:rPr>
      <w:rFonts w:ascii="Arial Unicode MS" w:eastAsia="Arial Unicode MS" w:hAnsi="Arial Unicode MS" w:cs="Arial Unicode MS"/>
      <w:i/>
      <w:iCs/>
      <w:color w:val="000000"/>
      <w:sz w:val="24"/>
      <w:szCs w:val="24"/>
    </w:rPr>
  </w:style>
  <w:style w:type="character" w:customStyle="1" w:styleId="HTMLAddressChar">
    <w:name w:val="HTML Address Char"/>
    <w:basedOn w:val="DefaultParagraphFont"/>
    <w:link w:val="HTMLAddress"/>
    <w:rsid w:val="00683973"/>
    <w:rPr>
      <w:rFonts w:ascii="Arial Unicode MS" w:eastAsia="Arial Unicode MS" w:hAnsi="Arial Unicode MS" w:cs="Arial Unicode MS"/>
      <w:i/>
      <w:iCs/>
      <w:color w:val="000000"/>
      <w:sz w:val="24"/>
      <w:szCs w:val="24"/>
    </w:rPr>
  </w:style>
  <w:style w:type="paragraph" w:styleId="Caption">
    <w:name w:val="caption"/>
    <w:basedOn w:val="Normal"/>
    <w:next w:val="Normal"/>
    <w:uiPriority w:val="35"/>
    <w:unhideWhenUsed/>
    <w:qFormat/>
    <w:rsid w:val="00683973"/>
    <w:rPr>
      <w:b/>
      <w:bCs/>
      <w:sz w:val="20"/>
      <w:szCs w:val="20"/>
    </w:rPr>
  </w:style>
  <w:style w:type="character" w:customStyle="1" w:styleId="gmail-msocommentreference">
    <w:name w:val="gmail-msocommentreference"/>
    <w:basedOn w:val="DefaultParagraphFont"/>
    <w:rsid w:val="00BD405C"/>
  </w:style>
  <w:style w:type="character" w:styleId="Hyperlink">
    <w:name w:val="Hyperlink"/>
    <w:basedOn w:val="DefaultParagraphFont"/>
    <w:uiPriority w:val="99"/>
    <w:unhideWhenUsed/>
    <w:rsid w:val="00BD405C"/>
    <w:rPr>
      <w:color w:val="0000FF"/>
      <w:u w:val="single"/>
    </w:rPr>
  </w:style>
  <w:style w:type="character" w:styleId="FollowedHyperlink">
    <w:name w:val="FollowedHyperlink"/>
    <w:basedOn w:val="DefaultParagraphFont"/>
    <w:uiPriority w:val="99"/>
    <w:semiHidden/>
    <w:unhideWhenUsed/>
    <w:rsid w:val="00011EE8"/>
    <w:rPr>
      <w:color w:val="954F72" w:themeColor="followedHyperlink"/>
      <w:u w:val="single"/>
    </w:rPr>
  </w:style>
  <w:style w:type="paragraph" w:styleId="BalloonText">
    <w:name w:val="Balloon Text"/>
    <w:basedOn w:val="Normal"/>
    <w:link w:val="BalloonTextChar"/>
    <w:uiPriority w:val="99"/>
    <w:semiHidden/>
    <w:unhideWhenUsed/>
    <w:rsid w:val="002F43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43E3"/>
    <w:rPr>
      <w:rFonts w:ascii="Segoe UI" w:eastAsia="Calibri" w:hAnsi="Segoe UI" w:cs="Segoe UI"/>
      <w:sz w:val="18"/>
      <w:szCs w:val="18"/>
    </w:rPr>
  </w:style>
  <w:style w:type="character" w:styleId="UnresolvedMention">
    <w:name w:val="Unresolved Mention"/>
    <w:basedOn w:val="DefaultParagraphFont"/>
    <w:uiPriority w:val="99"/>
    <w:semiHidden/>
    <w:unhideWhenUsed/>
    <w:rsid w:val="00660C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stor.org/stable/3830788" TargetMode="Externa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sgs.gov/core-science-systems/science-analytics-and-synthesis/gap/science/gap-analysis" TargetMode="External"/><Relationship Id="rId5" Type="http://schemas.openxmlformats.org/officeDocument/2006/relationships/hyperlink" Target="https://www.usgs.gov/core-science-systems/science-analytics-and-synthesis/gap/pad-us-data-manual" TargetMode="External"/><Relationship Id="rId10" Type="http://schemas.openxmlformats.org/officeDocument/2006/relationships/theme" Target="theme/theme1.xml"/><Relationship Id="rId4" Type="http://schemas.openxmlformats.org/officeDocument/2006/relationships/hyperlink" Target="https://www.iucn.org/theme/protected-areas/about/protected-area-categories"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1457</Words>
  <Characters>8306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Boise State University</Company>
  <LinksUpToDate>false</LinksUpToDate>
  <CharactersWithSpaces>9744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J Johnson</dc:creator>
  <cp:keywords/>
  <dc:description/>
  <cp:lastModifiedBy>Microsoft Office User</cp:lastModifiedBy>
  <cp:revision>2</cp:revision>
  <dcterms:created xsi:type="dcterms:W3CDTF">2021-02-10T17:04:00Z</dcterms:created>
  <dcterms:modified xsi:type="dcterms:W3CDTF">2021-02-10T17:04:00Z</dcterms:modified>
</cp:coreProperties>
</file>