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160B" w14:textId="77777777" w:rsidR="00FF0B18" w:rsidRPr="002C0874" w:rsidRDefault="00FF0B18" w:rsidP="00FF0B18">
      <w:pPr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Phase 4: Implementation – Project Management Tool</w:t>
      </w:r>
    </w:p>
    <w:p w14:paraId="61429729" w14:textId="77777777" w:rsidR="00FF0B18" w:rsidRDefault="00FF0B18" w:rsidP="00FF0B18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Implementation will vary based on the scope of positions identified for succession planning and the strategies that have been proposed.  </w:t>
      </w:r>
    </w:p>
    <w:p w14:paraId="52ADE0B3" w14:textId="77777777" w:rsidR="00FF0B18" w:rsidRDefault="00FF0B18" w:rsidP="00FF0B18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226F0" w14:textId="77777777" w:rsid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24"/>
        <w:gridCol w:w="3123"/>
      </w:tblGrid>
      <w:tr w:rsidR="00FF0B18" w14:paraId="77AFBA21" w14:textId="77777777" w:rsidTr="009907C7">
        <w:tc>
          <w:tcPr>
            <w:tcW w:w="3192" w:type="dxa"/>
            <w:shd w:val="clear" w:color="auto" w:fill="A6A6A6" w:themeFill="background1" w:themeFillShade="A6"/>
          </w:tcPr>
          <w:p w14:paraId="48ECC551" w14:textId="77777777" w:rsidR="00FF0B18" w:rsidRPr="00BC0D60" w:rsidRDefault="00FF0B18" w:rsidP="009907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14:paraId="3E5A7F48" w14:textId="77777777" w:rsidR="00FF0B18" w:rsidRPr="00BC0D60" w:rsidRDefault="00FF0B18" w:rsidP="009907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Who’s Responsible 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14:paraId="30D1B23E" w14:textId="77777777" w:rsidR="00FF0B18" w:rsidRPr="00BC0D60" w:rsidRDefault="00FF0B18" w:rsidP="009907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Target Completion Date</w:t>
            </w:r>
          </w:p>
        </w:tc>
      </w:tr>
      <w:tr w:rsidR="00FF0B18" w14:paraId="47600DFF" w14:textId="77777777" w:rsidTr="009907C7">
        <w:tc>
          <w:tcPr>
            <w:tcW w:w="3192" w:type="dxa"/>
          </w:tcPr>
          <w:p w14:paraId="2B847A60" w14:textId="77777777" w:rsidR="00FF0B18" w:rsidRDefault="00FF0B18" w:rsidP="00990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4578E6B" w14:textId="77777777" w:rsidR="00FF0B18" w:rsidRDefault="00FF0B18" w:rsidP="00990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DFF54AB" w14:textId="77777777" w:rsidR="00FF0B18" w:rsidRDefault="00FF0B18" w:rsidP="00990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B18" w14:paraId="5C60F7B3" w14:textId="77777777" w:rsidTr="009907C7">
        <w:tc>
          <w:tcPr>
            <w:tcW w:w="3192" w:type="dxa"/>
          </w:tcPr>
          <w:p w14:paraId="4B05BC70" w14:textId="77777777" w:rsidR="00FF0B18" w:rsidRDefault="00FF0B18" w:rsidP="00990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61AF57F" w14:textId="77777777" w:rsidR="00FF0B18" w:rsidRDefault="00FF0B18" w:rsidP="00990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348D6B0" w14:textId="77777777" w:rsidR="00FF0B18" w:rsidRDefault="00FF0B18" w:rsidP="00990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B18" w14:paraId="0CEED1CC" w14:textId="77777777" w:rsidTr="009907C7">
        <w:tc>
          <w:tcPr>
            <w:tcW w:w="3192" w:type="dxa"/>
          </w:tcPr>
          <w:p w14:paraId="0F0B7F19" w14:textId="77777777" w:rsidR="00FF0B18" w:rsidRDefault="00FF0B18" w:rsidP="00990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717993B" w14:textId="77777777" w:rsidR="00FF0B18" w:rsidRDefault="00FF0B18" w:rsidP="00990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F5E3A48" w14:textId="77777777" w:rsidR="00FF0B18" w:rsidRDefault="00FF0B18" w:rsidP="00990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1C5489" w14:textId="77777777" w:rsidR="00FF0B18" w:rsidRDefault="00FF0B18" w:rsidP="00FF0B1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304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45BFD44" wp14:editId="280FE71B">
                <wp:simplePos x="0" y="0"/>
                <wp:positionH relativeFrom="margin">
                  <wp:posOffset>807720</wp:posOffset>
                </wp:positionH>
                <wp:positionV relativeFrom="margin">
                  <wp:posOffset>2489835</wp:posOffset>
                </wp:positionV>
                <wp:extent cx="2239010" cy="3475990"/>
                <wp:effectExtent l="0" t="0" r="22860" b="10160"/>
                <wp:wrapSquare wrapText="bothSides"/>
                <wp:docPr id="698" name="Rectangle 3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3475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139AE" w14:textId="77777777" w:rsidR="00FF0B18" w:rsidRDefault="00FF0B18" w:rsidP="00FF0B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14:paraId="0FAE97A3" w14:textId="77777777" w:rsidR="00FF0B18" w:rsidRPr="00A23042" w:rsidRDefault="00FF0B18" w:rsidP="00FF0B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A23042">
                              <w:rPr>
                                <w:sz w:val="20"/>
                                <w:szCs w:val="20"/>
                              </w:rPr>
                              <w:t xml:space="preserve">f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occupational series </w:t>
                            </w:r>
                            <w:r w:rsidRPr="00A23042">
                              <w:rPr>
                                <w:sz w:val="20"/>
                                <w:szCs w:val="20"/>
                              </w:rPr>
                              <w:t xml:space="preserve">identified for succession planning is the Administrative Officer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series,</w:t>
                            </w:r>
                            <w:r w:rsidRPr="00A23042">
                              <w:rPr>
                                <w:sz w:val="20"/>
                                <w:szCs w:val="20"/>
                              </w:rPr>
                              <w:t xml:space="preserve"> and the strategy is to use Individual Development Plans (IDP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A23042">
                              <w:rPr>
                                <w:sz w:val="20"/>
                                <w:szCs w:val="20"/>
                              </w:rPr>
                              <w:t xml:space="preserve">) with the talent pool, then the implementation will involve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each</w:t>
                            </w:r>
                            <w:r w:rsidRPr="00A23042">
                              <w:rPr>
                                <w:sz w:val="20"/>
                                <w:szCs w:val="20"/>
                              </w:rPr>
                              <w:t xml:space="preserve"> employee and supervisor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developing and </w:t>
                            </w:r>
                            <w:r w:rsidRPr="00A23042">
                              <w:rPr>
                                <w:sz w:val="20"/>
                                <w:szCs w:val="20"/>
                              </w:rPr>
                              <w:t>tracking completion of training identified in the IDP.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It is reasonable to track the implementation of an IDP over a one to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two year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time period.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BFD44" id="Rectangle 396" o:spid="_x0000_s1026" alt="&quot;&quot;" style="position:absolute;margin-left:63.6pt;margin-top:196.05pt;width:176.3pt;height:273.7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b5QAIAAL8EAAAOAAAAZHJzL2Uyb0RvYy54bWysVMtu2zAQvBfoPxC81/IjTWrBchA4fQFp&#10;GyTtB9AUaRGhSHZJW3a/vruUo9QpkEPRC6E1Z4Y7+/Dict9atlMQjXcVn4zGnCknfW3cpuI/vn94&#10;846zmISrhfVOVfygIr9cvn616EKppr7xtlbAUMTFsgsVb1IKZVFE2ahWxJEPyuGl9tCKhCFsihpE&#10;h+qtLabj8XnReagDeKlixF+v+0u+zPpaK5m+aR1VYrbimFvKJ+RzTWexXIhyAyI0Rh7TEP+QRSuM&#10;w0cHqWuRBNuC+UuqNRJ89DqNpG8Lr7WRKntAN5PxMzf3jQgqe8HixDCUKf4/Wfl1dwvM1BU/n2Or&#10;nGixSXdYNuE2VrHZ/JxK1IVYIvI+3AKZjOHGy4fInF81iFNXAL5rlKgxsQnhixMCBRGpbN198TXq&#10;i23yuVp7DS3T1oRPRCRprAjb5/YchvaofWISf5xOZ3MsEmcS72ZnF2/n89zAQpQkRPQAMX1UvmX0&#10;UXFAI1lW7G5iosSeIAS3jk7K/L2r8ygkYWz/jVC6zlYo+74KMR2s6ql3SmPhKK/8RB5ZtbLAdgKH&#10;rX7oK0EqiCSKNtYOpN7uM5JNj6Qjlmgqj/FAHL/82oDOL3qXBmJrnIeXybrHP7ruvVL70n69P87B&#10;2tcH7CX4fpdw9/Gj8fCLsw73qOLx51aA4sx+djgP04uz2ZQ27ySCk2h9EgknUa7iMgFnfbBKeWXJ&#10;kvNXOD3a5G5San0+x5RxS3KTjxtNa/hnnFFP/zvL3wAAAP//AwBQSwMEFAAGAAgAAAAhANp/hb3i&#10;AAAACwEAAA8AAABkcnMvZG93bnJldi54bWxMj0FLw0AQhe+C/2EZwZvdNFVrYjalWkQEQawK9bbN&#10;jkkwOxt2t0n01zue9PiYjzffK1aT7cSAPrSOFMxnCQikypmWagWvL3dnVyBC1GR05wgVfGGAVXl8&#10;VOjcuJGecdjGWnAJhVwraGLscylD1aDVYeZ6JL59OG915Ohrabweudx2Mk2SS2l1S/yh0T3eNlh9&#10;bg9WwbjxT7ub8XF4+L5/w/Wm77HevSt1ejKtr0FEnOIfDL/6rA4lO+3dgUwQHed0mTKqYJGlcxBM&#10;nC8zHrNXkC2yC5BlIf9vKH8AAAD//wMAUEsBAi0AFAAGAAgAAAAhALaDOJL+AAAA4QEAABMAAAAA&#10;AAAAAAAAAAAAAAAAAFtDb250ZW50X1R5cGVzXS54bWxQSwECLQAUAAYACAAAACEAOP0h/9YAAACU&#10;AQAACwAAAAAAAAAAAAAAAAAvAQAAX3JlbHMvLnJlbHNQSwECLQAUAAYACAAAACEAHnAm+UACAAC/&#10;BAAADgAAAAAAAAAAAAAAAAAuAgAAZHJzL2Uyb0RvYy54bWxQSwECLQAUAAYACAAAACEA2n+FveIA&#10;AAALAQAADwAAAAAAAAAAAAAAAACaBAAAZHJzL2Rvd25yZXYueG1sUEsFBgAAAAAEAAQA8wAAAKkF&#10;AAAAAA==&#10;" o:allowincell="f" fillcolor="white [3201]" strokecolor="black [3200]" strokeweight="1pt">
                <v:textbox inset="21.6pt,21.6pt,21.6pt,21.6pt">
                  <w:txbxContent>
                    <w:p w14:paraId="422139AE" w14:textId="77777777" w:rsidR="00FF0B18" w:rsidRDefault="00FF0B18" w:rsidP="00FF0B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EXAMPLE</w:t>
                      </w:r>
                    </w:p>
                    <w:p w14:paraId="0FAE97A3" w14:textId="77777777" w:rsidR="00FF0B18" w:rsidRPr="00A23042" w:rsidRDefault="00FF0B18" w:rsidP="00FF0B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A23042">
                        <w:rPr>
                          <w:sz w:val="20"/>
                          <w:szCs w:val="20"/>
                        </w:rPr>
                        <w:t xml:space="preserve">f the </w:t>
                      </w:r>
                      <w:r>
                        <w:rPr>
                          <w:sz w:val="20"/>
                          <w:szCs w:val="20"/>
                        </w:rPr>
                        <w:t xml:space="preserve">occupational series </w:t>
                      </w:r>
                      <w:r w:rsidRPr="00A23042">
                        <w:rPr>
                          <w:sz w:val="20"/>
                          <w:szCs w:val="20"/>
                        </w:rPr>
                        <w:t xml:space="preserve">identified for succession planning is the Administrative Officer </w:t>
                      </w:r>
                      <w:r>
                        <w:rPr>
                          <w:sz w:val="20"/>
                          <w:szCs w:val="20"/>
                        </w:rPr>
                        <w:t>series,</w:t>
                      </w:r>
                      <w:r w:rsidRPr="00A23042">
                        <w:rPr>
                          <w:sz w:val="20"/>
                          <w:szCs w:val="20"/>
                        </w:rPr>
                        <w:t xml:space="preserve"> and the strategy is to use Individual Development Plans (IDP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A23042">
                        <w:rPr>
                          <w:sz w:val="20"/>
                          <w:szCs w:val="20"/>
                        </w:rPr>
                        <w:t xml:space="preserve">) with the talent pool, then the implementation will involve </w:t>
                      </w:r>
                      <w:r>
                        <w:rPr>
                          <w:sz w:val="20"/>
                          <w:szCs w:val="20"/>
                        </w:rPr>
                        <w:t>each</w:t>
                      </w:r>
                      <w:r w:rsidRPr="00A23042">
                        <w:rPr>
                          <w:sz w:val="20"/>
                          <w:szCs w:val="20"/>
                        </w:rPr>
                        <w:t xml:space="preserve"> employee and supervisor </w:t>
                      </w:r>
                      <w:r>
                        <w:rPr>
                          <w:sz w:val="20"/>
                          <w:szCs w:val="20"/>
                        </w:rPr>
                        <w:t xml:space="preserve">developing and </w:t>
                      </w:r>
                      <w:r w:rsidRPr="00A23042">
                        <w:rPr>
                          <w:sz w:val="20"/>
                          <w:szCs w:val="20"/>
                        </w:rPr>
                        <w:t>tracking completion of training identified in the IDP.</w:t>
                      </w:r>
                      <w:r>
                        <w:rPr>
                          <w:sz w:val="20"/>
                          <w:szCs w:val="20"/>
                        </w:rPr>
                        <w:t xml:space="preserve">  It is reasonable to track the implementation of an IDP over a one to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two year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time period.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2304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0521C2A4" wp14:editId="7B34BA28">
                <wp:simplePos x="0" y="0"/>
                <wp:positionH relativeFrom="margin">
                  <wp:posOffset>2945130</wp:posOffset>
                </wp:positionH>
                <wp:positionV relativeFrom="margin">
                  <wp:posOffset>3253740</wp:posOffset>
                </wp:positionV>
                <wp:extent cx="2239010" cy="2120900"/>
                <wp:effectExtent l="0" t="0" r="22860" b="17780"/>
                <wp:wrapSquare wrapText="bothSides"/>
                <wp:docPr id="3" name="Rectangle 3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0CE347" w14:textId="77777777" w:rsidR="00FF0B18" w:rsidRPr="00A23042" w:rsidRDefault="00FF0B18" w:rsidP="00FF0B18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2304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EXAMPLE </w:t>
                            </w:r>
                          </w:p>
                          <w:p w14:paraId="757801AB" w14:textId="77777777" w:rsidR="00FF0B18" w:rsidRPr="00A23042" w:rsidRDefault="00FF0B18" w:rsidP="00FF0B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304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If the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series</w:t>
                            </w:r>
                            <w:r w:rsidRPr="00A2304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identified for succession planning is Hydrologic Technician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A2304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and the strategy is to use Knowledge Transfer with the talent pool, then the implementation will involve interviewing seasoned Technicians to capture their experience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using the </w:t>
                            </w:r>
                            <w:r w:rsidRPr="00A2304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Knowledge Transfer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Questions</w:t>
                            </w:r>
                            <w:r w:rsidRPr="00A2304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E4E606" w14:textId="77777777" w:rsidR="00FF0B18" w:rsidRPr="00A23042" w:rsidRDefault="00FF0B18" w:rsidP="00FF0B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C2A4" id="_x0000_s1027" alt="&quot;&quot;" style="position:absolute;margin-left:231.9pt;margin-top:256.2pt;width:176.3pt;height:167pt;flip:x;z-index:25166028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iXTgIAAKsEAAAOAAAAZHJzL2Uyb0RvYy54bWysVNuO0zAQfUfiHyy/06TpstCo6WrVUkBa&#10;YMUuHzB1nMbCsY3tbVq+nvGk9MLyhMiD5bFnjufMmcnsZtdptpU+KGsqPh7lnEkjbK3MpuLfHlev&#10;3nIWIpgatDWy4nsZ+M385YtZ70pZ2NbqWnqGICaUvat4G6MrsyyIVnYQRtZJg5eN9R1ENP0mqz30&#10;iN7prMjz66y3vnbeChkCni6HSz4n/KaRIn5pmiAj0xXH3CKtntZ1WrP5DMqNB9cqcUgD/iGLDpTB&#10;R49QS4jAnrx6BtUp4W2wTRwJ22W2aZSQxAHZjPM/2Dy04CRxweIEdyxT+H+w4vP23jNVV3zCmYEO&#10;JfqKRQOz0ZJNptepQL0LJfo9uHufKAZ3Z8X3wIxdtOgnb723fSuhxrTGyT+7CEhGwFC27j/ZGvHh&#10;KVqq1a7xHWu0ch9SYILGerAdibM/iiN3kQk8LIrJFEvEmcC7Ylzk05zky6BMQCnc+RDfS9uxtKm4&#10;RyIEC9u7EFNiJxciYrWqV0prMvZhoT3bAjYK9ldte840hIiHFV/RR9yQ/3mYNqzHdF5fYTJMAHZw&#10;oyHitnNY02A2nIHe4GiI6CmXi+jw7NFHpHv2cE7f3x5OFJcQ2iFjQk1uUCYl3pma9hGUHvZIXZt0&#10;LWkoDvX4rc2gcdytd9QKpGK6W9t6j8p5O8wNzjluWut/ctbjzCDBH0/gJSb80aD6xZurSZGm7MLy&#10;F9b6wgIjEG6oDhuMRaTxJE3cLfbKSpF2p3wOHYYTQZIepjeN3LlNXqd/zPwXAAAA//8DAFBLAwQU&#10;AAYACAAAACEAXJWVm98AAAALAQAADwAAAGRycy9kb3ducmV2LnhtbEyPTU/DMAyG70j8h8hI3FjS&#10;rVSjNJ0YEoIDF8qHOGaN11Y0TpVkW/n3mBPcHsuvXj+uNrMbxRFDHDxpyBYKBFLr7UCdhrfXh6s1&#10;iJgMWTN6Qg3fGGFTn59VprT+RC94bFInuIRiaTT0KU2llLHt0Zm48BMS7/Y+OJN4DJ20wZy43I1y&#10;qVQhnRmIL/Rmwvse26/m4DQkXKXmZruPKobH7dPnezupj2etLy/mu1sQCef0F4ZffVaHmp12/kA2&#10;ilFDXqxYPWm4zpY5CE6ss4Jhx5AzyLqS/3+ofwAAAP//AwBQSwECLQAUAAYACAAAACEAtoM4kv4A&#10;AADhAQAAEwAAAAAAAAAAAAAAAAAAAAAAW0NvbnRlbnRfVHlwZXNdLnhtbFBLAQItABQABgAIAAAA&#10;IQA4/SH/1gAAAJQBAAALAAAAAAAAAAAAAAAAAC8BAABfcmVscy8ucmVsc1BLAQItABQABgAIAAAA&#10;IQDeKwiXTgIAAKsEAAAOAAAAAAAAAAAAAAAAAC4CAABkcnMvZTJvRG9jLnhtbFBLAQItABQABgAI&#10;AAAAIQBclZWb3wAAAAsBAAAPAAAAAAAAAAAAAAAAAKgEAABkcnMvZG93bnJldi54bWxQSwUGAAAA&#10;AAQABADzAAAAtAUAAAAA&#10;" o:allowincell="f" fillcolor="window" strokecolor="windowText" strokeweight="2pt">
                <v:textbox style="mso-fit-shape-to-text:t" inset="21.6pt,21.6pt,21.6pt,21.6pt">
                  <w:txbxContent>
                    <w:p w14:paraId="5C0CE347" w14:textId="77777777" w:rsidR="00FF0B18" w:rsidRPr="00A23042" w:rsidRDefault="00FF0B18" w:rsidP="00FF0B18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23042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EXAMPLE </w:t>
                      </w:r>
                    </w:p>
                    <w:p w14:paraId="757801AB" w14:textId="77777777" w:rsidR="00FF0B18" w:rsidRPr="00A23042" w:rsidRDefault="00FF0B18" w:rsidP="00FF0B18">
                      <w:pPr>
                        <w:rPr>
                          <w:sz w:val="20"/>
                          <w:szCs w:val="20"/>
                        </w:rPr>
                      </w:pPr>
                      <w:r w:rsidRPr="00A23042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If the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series</w:t>
                      </w:r>
                      <w:r w:rsidRPr="00A23042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identified for succession planning is Hydrologic Technician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,</w:t>
                      </w:r>
                      <w:r w:rsidRPr="00A23042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and the strategy is to use Knowledge Transfer with the talent pool, then the implementation will involve interviewing seasoned Technicians to capture their experience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using the </w:t>
                      </w:r>
                      <w:r w:rsidRPr="00A23042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Knowledge Transfer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Questions</w:t>
                      </w:r>
                      <w:r w:rsidRPr="00A23042">
                        <w:rPr>
                          <w:rFonts w:eastAsia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17E4E606" w14:textId="77777777" w:rsidR="00FF0B18" w:rsidRPr="00A23042" w:rsidRDefault="00FF0B18" w:rsidP="00FF0B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421FBD3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2B7A7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0EDE4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930D9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F627A2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0ED04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EF1DAC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8723AA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000502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1AE2B5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468C83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AC7FF7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FBE48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D0EAAB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0A78D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FC4652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0C7AC8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E94E24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E2D763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62ABF8" w14:textId="77777777" w:rsid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627E0B" w14:textId="77777777" w:rsidR="00FF0B18" w:rsidRPr="00FF0B18" w:rsidRDefault="00FF0B18" w:rsidP="00FF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071E2" w14:textId="0647D882" w:rsidR="002E1D81" w:rsidRDefault="00FF0B18" w:rsidP="00FF0B18">
      <w:pPr>
        <w:tabs>
          <w:tab w:val="left" w:pos="1698"/>
        </w:tabs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2E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18"/>
    <w:rsid w:val="002E1D81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5913"/>
  <w15:chartTrackingRefBased/>
  <w15:docId w15:val="{59BC6712-BC86-4328-8851-44A57B3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B1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Newbrough, Molly L</dc:creator>
  <cp:keywords/>
  <dc:description/>
  <cp:lastModifiedBy>Newbrough, Molly L</cp:lastModifiedBy>
  <cp:revision>1</cp:revision>
  <dcterms:created xsi:type="dcterms:W3CDTF">2021-02-22T16:56:00Z</dcterms:created>
  <dcterms:modified xsi:type="dcterms:W3CDTF">2021-02-22T17:01:00Z</dcterms:modified>
</cp:coreProperties>
</file>