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769" w:rsidRDefault="00200B57" w:rsidP="00CA5DD2">
      <w:bookmarkStart w:id="0" w:name="_GoBack"/>
      <w:bookmarkEnd w:id="0"/>
      <w:r>
        <w:rPr>
          <w:iCs/>
          <w:noProof/>
        </w:rPr>
        <w:drawing>
          <wp:inline distT="0" distB="0" distL="0" distR="0">
            <wp:extent cx="895350" cy="342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5769" w:rsidRPr="007002F8" w:rsidRDefault="00CC5769" w:rsidP="00CA5DD2">
      <w:pPr>
        <w:rPr>
          <w:szCs w:val="24"/>
        </w:rPr>
      </w:pPr>
    </w:p>
    <w:p w:rsidR="00CC5769" w:rsidRPr="007002F8" w:rsidRDefault="00CC5769" w:rsidP="00CA5DD2">
      <w:pPr>
        <w:rPr>
          <w:b/>
          <w:bCs/>
          <w:i/>
          <w:iCs/>
          <w:color w:val="212100"/>
          <w:szCs w:val="24"/>
        </w:rPr>
      </w:pPr>
      <w:r w:rsidRPr="007002F8">
        <w:rPr>
          <w:b/>
          <w:bCs/>
          <w:i/>
          <w:iCs/>
          <w:color w:val="212100"/>
          <w:szCs w:val="24"/>
        </w:rPr>
        <w:t>U.S. Geological Survey Manual</w:t>
      </w:r>
    </w:p>
    <w:p w:rsidR="00CC5769" w:rsidRPr="007002F8" w:rsidRDefault="00CC5769" w:rsidP="00A26A41">
      <w:pPr>
        <w:jc w:val="right"/>
        <w:rPr>
          <w:b/>
          <w:bCs/>
          <w:szCs w:val="24"/>
        </w:rPr>
      </w:pPr>
      <w:r w:rsidRPr="007002F8">
        <w:rPr>
          <w:b/>
          <w:bCs/>
          <w:szCs w:val="24"/>
        </w:rPr>
        <w:t xml:space="preserve">Appendix </w:t>
      </w:r>
      <w:r w:rsidR="006D1FE7" w:rsidRPr="007002F8">
        <w:rPr>
          <w:b/>
          <w:bCs/>
          <w:szCs w:val="24"/>
        </w:rPr>
        <w:t>A</w:t>
      </w:r>
      <w:r w:rsidRPr="007002F8">
        <w:rPr>
          <w:b/>
          <w:bCs/>
          <w:szCs w:val="24"/>
        </w:rPr>
        <w:br/>
        <w:t>Part 445-2-H, Chapter 6</w:t>
      </w:r>
    </w:p>
    <w:p w:rsidR="00A26A41" w:rsidRPr="007002F8" w:rsidRDefault="00A26A41" w:rsidP="00CA5DD2">
      <w:pPr>
        <w:rPr>
          <w:b/>
          <w:bCs/>
          <w:szCs w:val="24"/>
        </w:rPr>
      </w:pPr>
    </w:p>
    <w:p w:rsidR="00A26A41" w:rsidRPr="007002F8" w:rsidRDefault="001B4D4B" w:rsidP="00A26A41">
      <w:pPr>
        <w:jc w:val="center"/>
        <w:rPr>
          <w:rFonts w:cs="Times New Roman"/>
          <w:b/>
          <w:bCs/>
          <w:szCs w:val="24"/>
        </w:rPr>
      </w:pPr>
      <w:r w:rsidRPr="007002F8">
        <w:rPr>
          <w:rFonts w:cs="Times New Roman"/>
          <w:b/>
          <w:bCs/>
          <w:szCs w:val="24"/>
        </w:rPr>
        <w:t xml:space="preserve">Risk Assessment Code (RAC) Matrix for the </w:t>
      </w:r>
      <w:r w:rsidR="00CC5769" w:rsidRPr="007002F8">
        <w:rPr>
          <w:rFonts w:cs="Times New Roman"/>
          <w:b/>
          <w:bCs/>
          <w:szCs w:val="24"/>
        </w:rPr>
        <w:t>Risk Assessment System</w:t>
      </w:r>
    </w:p>
    <w:p w:rsidR="00A26A41" w:rsidRPr="00034A06" w:rsidRDefault="00A26A41" w:rsidP="00034A06">
      <w:pPr>
        <w:framePr w:h="7416" w:hRule="exact" w:hSpace="180" w:wrap="around" w:vAnchor="text" w:hAnchor="page" w:x="1408" w:y="310"/>
        <w:rPr>
          <w:rFonts w:cs="Times New Roman"/>
          <w:color w:val="000000"/>
        </w:rPr>
      </w:pPr>
      <w:r w:rsidRPr="00034A06">
        <w:rPr>
          <w:rFonts w:cs="Times New Roman"/>
          <w:b/>
        </w:rPr>
        <w:t>Risk Assessment Codes (RACs)</w:t>
      </w:r>
      <w:r w:rsidR="007002F8">
        <w:rPr>
          <w:rFonts w:cs="Times New Roman"/>
          <w:b/>
        </w:rPr>
        <w:t>.</w:t>
      </w:r>
    </w:p>
    <w:p w:rsidR="00A26A41" w:rsidRPr="00034A06" w:rsidRDefault="00A26A41" w:rsidP="00034A06">
      <w:pPr>
        <w:framePr w:h="7416" w:hRule="exact" w:hSpace="180" w:wrap="around" w:vAnchor="text" w:hAnchor="page" w:x="1408" w:y="310"/>
        <w:rPr>
          <w:rFonts w:cs="Times New Roman"/>
          <w:color w:val="000000"/>
        </w:rPr>
      </w:pPr>
    </w:p>
    <w:p w:rsidR="00A26A41" w:rsidRPr="00034A06" w:rsidRDefault="00A26A41" w:rsidP="00034A06">
      <w:pPr>
        <w:framePr w:h="7416" w:hRule="exact" w:hSpace="180" w:wrap="around" w:vAnchor="text" w:hAnchor="page" w:x="1408" w:y="310"/>
        <w:rPr>
          <w:rFonts w:cs="Times New Roman"/>
          <w:color w:val="000000"/>
        </w:rPr>
      </w:pPr>
      <w:r w:rsidRPr="00034A06">
        <w:rPr>
          <w:rFonts w:cs="Times New Roman"/>
          <w:color w:val="000000"/>
        </w:rPr>
        <w:t xml:space="preserve">RAC levels are identified by a numerical scale from 1 through 5, with RAC-1 representing the most critical hazard requiring immediate response and RAC-5 being the least critical. </w:t>
      </w:r>
      <w:r w:rsidR="006D4DB0">
        <w:rPr>
          <w:rFonts w:cs="Times New Roman"/>
          <w:color w:val="000000"/>
        </w:rPr>
        <w:t xml:space="preserve"> </w:t>
      </w:r>
      <w:r w:rsidRPr="00034A06">
        <w:rPr>
          <w:rFonts w:cs="Times New Roman"/>
          <w:color w:val="000000"/>
        </w:rPr>
        <w:t xml:space="preserve">RACs are annotated by the RAC number, followed by the codes for probability and severity. </w:t>
      </w:r>
      <w:r w:rsidR="007002F8">
        <w:rPr>
          <w:rFonts w:cs="Times New Roman"/>
          <w:color w:val="000000"/>
        </w:rPr>
        <w:t xml:space="preserve"> </w:t>
      </w:r>
      <w:r w:rsidRPr="00034A06">
        <w:rPr>
          <w:rFonts w:cs="Times New Roman"/>
          <w:color w:val="000000"/>
        </w:rPr>
        <w:t>Examples of RAC annotations are as follows: A notation of 1(A</w:t>
      </w:r>
      <w:proofErr w:type="gramStart"/>
      <w:r w:rsidRPr="00034A06">
        <w:rPr>
          <w:rFonts w:cs="Times New Roman"/>
          <w:color w:val="000000"/>
        </w:rPr>
        <w:t>)(</w:t>
      </w:r>
      <w:proofErr w:type="gramEnd"/>
      <w:r w:rsidRPr="00034A06">
        <w:rPr>
          <w:rFonts w:cs="Times New Roman"/>
          <w:color w:val="000000"/>
        </w:rPr>
        <w:t xml:space="preserve">I) indicates a critical hazard that has catastrophic consequences and a poses an immediate danger. </w:t>
      </w:r>
      <w:r w:rsidR="006D4DB0">
        <w:rPr>
          <w:rFonts w:cs="Times New Roman"/>
          <w:color w:val="000000"/>
        </w:rPr>
        <w:t xml:space="preserve"> </w:t>
      </w:r>
      <w:r w:rsidRPr="00034A06">
        <w:rPr>
          <w:rFonts w:cs="Times New Roman"/>
          <w:color w:val="000000"/>
        </w:rPr>
        <w:t>A notation of 4(IV</w:t>
      </w:r>
      <w:proofErr w:type="gramStart"/>
      <w:r w:rsidRPr="00034A06">
        <w:rPr>
          <w:rFonts w:cs="Times New Roman"/>
          <w:color w:val="000000"/>
        </w:rPr>
        <w:t>)(</w:t>
      </w:r>
      <w:proofErr w:type="gramEnd"/>
      <w:r w:rsidRPr="00034A06">
        <w:rPr>
          <w:rFonts w:cs="Times New Roman"/>
          <w:color w:val="000000"/>
        </w:rPr>
        <w:t>B) indicates a low-level hazard of minor severity, but with a likely probability of occurrence.</w:t>
      </w:r>
    </w:p>
    <w:p w:rsidR="00A26A41" w:rsidRPr="00034A06" w:rsidRDefault="00A26A41" w:rsidP="00034A06">
      <w:pPr>
        <w:framePr w:h="7416" w:hRule="exact" w:hSpace="180" w:wrap="around" w:vAnchor="text" w:hAnchor="page" w:x="1408" w:y="310"/>
        <w:rPr>
          <w:rFonts w:cs="Times New Roman"/>
          <w:color w:val="000000"/>
        </w:rPr>
      </w:pPr>
    </w:p>
    <w:p w:rsidR="00A26A41" w:rsidRPr="00034A06" w:rsidRDefault="00A26A41" w:rsidP="00034A06">
      <w:pPr>
        <w:framePr w:h="7416" w:hRule="exact" w:hSpace="180" w:wrap="around" w:vAnchor="text" w:hAnchor="page" w:x="1408" w:y="310"/>
        <w:rPr>
          <w:rFonts w:cs="Times New Roman"/>
          <w:color w:val="000000"/>
        </w:rPr>
      </w:pPr>
      <w:r w:rsidRPr="00034A06">
        <w:rPr>
          <w:rFonts w:cs="Times New Roman"/>
          <w:b/>
          <w:color w:val="000000"/>
        </w:rPr>
        <w:t>RAC-1</w:t>
      </w:r>
      <w:r w:rsidRPr="00034A06">
        <w:rPr>
          <w:rFonts w:cs="Times New Roman"/>
          <w:color w:val="000000"/>
        </w:rPr>
        <w:t xml:space="preserve"> </w:t>
      </w:r>
      <w:r w:rsidRPr="00034A06">
        <w:rPr>
          <w:rFonts w:cs="Times New Roman"/>
          <w:b/>
          <w:color w:val="000000"/>
        </w:rPr>
        <w:t>(Critical)</w:t>
      </w:r>
      <w:r w:rsidRPr="00034A06">
        <w:rPr>
          <w:rFonts w:cs="Times New Roman"/>
          <w:color w:val="000000"/>
        </w:rPr>
        <w:t xml:space="preserve"> represents a hazard or deficiency with an immediate danger to life, health, or infrastructure and requires either emergency correction or control of the hazard to a lower level of risk. </w:t>
      </w:r>
    </w:p>
    <w:p w:rsidR="00A26A41" w:rsidRPr="00034A06" w:rsidRDefault="00A26A41" w:rsidP="00034A06">
      <w:pPr>
        <w:framePr w:h="7416" w:hRule="exact" w:hSpace="180" w:wrap="around" w:vAnchor="text" w:hAnchor="page" w:x="1408" w:y="310"/>
        <w:rPr>
          <w:rFonts w:cs="Times New Roman"/>
          <w:b/>
          <w:color w:val="000000"/>
        </w:rPr>
      </w:pPr>
    </w:p>
    <w:p w:rsidR="00A26A41" w:rsidRPr="00034A06" w:rsidRDefault="00A26A41" w:rsidP="00034A06">
      <w:pPr>
        <w:framePr w:h="7416" w:hRule="exact" w:hSpace="180" w:wrap="around" w:vAnchor="text" w:hAnchor="page" w:x="1408" w:y="310"/>
        <w:rPr>
          <w:rFonts w:cs="Times New Roman"/>
          <w:color w:val="000000"/>
        </w:rPr>
      </w:pPr>
      <w:r w:rsidRPr="00034A06">
        <w:rPr>
          <w:rFonts w:cs="Times New Roman"/>
          <w:b/>
          <w:color w:val="000000"/>
        </w:rPr>
        <w:t>RAC-2</w:t>
      </w:r>
      <w:r w:rsidRPr="00034A06">
        <w:rPr>
          <w:rFonts w:cs="Times New Roman"/>
          <w:color w:val="000000"/>
        </w:rPr>
        <w:t xml:space="preserve"> </w:t>
      </w:r>
      <w:r w:rsidRPr="00034A06">
        <w:rPr>
          <w:rFonts w:cs="Times New Roman"/>
          <w:b/>
          <w:color w:val="000000"/>
        </w:rPr>
        <w:t>(Serious)</w:t>
      </w:r>
      <w:r w:rsidRPr="00034A06">
        <w:rPr>
          <w:rFonts w:cs="Times New Roman"/>
          <w:color w:val="000000"/>
        </w:rPr>
        <w:t xml:space="preserve"> represents a hazard with a high level of threat to life, health, or infrastructure and requires either hazard correction or control of the hazard a lower level of risk as soon as possible.</w:t>
      </w:r>
    </w:p>
    <w:p w:rsidR="00A26A41" w:rsidRPr="00034A06" w:rsidRDefault="00A26A41" w:rsidP="00034A06">
      <w:pPr>
        <w:framePr w:h="7416" w:hRule="exact" w:hSpace="180" w:wrap="around" w:vAnchor="text" w:hAnchor="page" w:x="1408" w:y="310"/>
        <w:rPr>
          <w:rFonts w:cs="Times New Roman"/>
          <w:b/>
          <w:color w:val="000000"/>
        </w:rPr>
      </w:pPr>
    </w:p>
    <w:p w:rsidR="00A26A41" w:rsidRPr="00034A06" w:rsidRDefault="00A26A41" w:rsidP="00034A06">
      <w:pPr>
        <w:framePr w:h="7416" w:hRule="exact" w:hSpace="180" w:wrap="around" w:vAnchor="text" w:hAnchor="page" w:x="1408" w:y="310"/>
        <w:rPr>
          <w:rFonts w:cs="Times New Roman"/>
          <w:color w:val="000000"/>
        </w:rPr>
      </w:pPr>
      <w:r w:rsidRPr="00034A06">
        <w:rPr>
          <w:rFonts w:cs="Times New Roman"/>
          <w:b/>
          <w:color w:val="000000"/>
        </w:rPr>
        <w:t>RAC-3</w:t>
      </w:r>
      <w:r w:rsidRPr="00034A06">
        <w:rPr>
          <w:rFonts w:cs="Times New Roman"/>
          <w:color w:val="000000"/>
        </w:rPr>
        <w:t xml:space="preserve"> </w:t>
      </w:r>
      <w:r w:rsidRPr="00034A06">
        <w:rPr>
          <w:rFonts w:cs="Times New Roman"/>
          <w:b/>
          <w:color w:val="000000"/>
        </w:rPr>
        <w:t>(Moderate)</w:t>
      </w:r>
      <w:r w:rsidRPr="00034A06">
        <w:rPr>
          <w:rFonts w:cs="Times New Roman"/>
          <w:color w:val="000000"/>
        </w:rPr>
        <w:t xml:space="preserve"> represents a hazard with a medium level risk to life, health, or infrastructure, with correction planned and completed or control of the hazard to a lower level of risk. </w:t>
      </w:r>
    </w:p>
    <w:p w:rsidR="00A26A41" w:rsidRPr="00034A06" w:rsidRDefault="00A26A41" w:rsidP="00034A06">
      <w:pPr>
        <w:framePr w:h="7416" w:hRule="exact" w:hSpace="180" w:wrap="around" w:vAnchor="text" w:hAnchor="page" w:x="1408" w:y="310"/>
        <w:rPr>
          <w:rFonts w:cs="Times New Roman"/>
          <w:b/>
          <w:color w:val="000000"/>
        </w:rPr>
      </w:pPr>
    </w:p>
    <w:p w:rsidR="00A26A41" w:rsidRPr="00034A06" w:rsidRDefault="00A26A41" w:rsidP="00034A06">
      <w:pPr>
        <w:framePr w:h="7416" w:hRule="exact" w:hSpace="180" w:wrap="around" w:vAnchor="text" w:hAnchor="page" w:x="1408" w:y="310"/>
        <w:rPr>
          <w:rFonts w:cs="Times New Roman"/>
          <w:color w:val="000000"/>
        </w:rPr>
      </w:pPr>
      <w:r w:rsidRPr="00034A06">
        <w:rPr>
          <w:rFonts w:cs="Times New Roman"/>
          <w:b/>
          <w:color w:val="000000"/>
        </w:rPr>
        <w:t>RAC-4</w:t>
      </w:r>
      <w:r w:rsidRPr="00034A06">
        <w:rPr>
          <w:rFonts w:cs="Times New Roman"/>
          <w:color w:val="000000"/>
        </w:rPr>
        <w:t xml:space="preserve"> </w:t>
      </w:r>
      <w:r w:rsidRPr="00034A06">
        <w:rPr>
          <w:rFonts w:cs="Times New Roman"/>
          <w:b/>
          <w:color w:val="000000"/>
        </w:rPr>
        <w:t>(Minor)</w:t>
      </w:r>
      <w:r w:rsidRPr="00034A06">
        <w:rPr>
          <w:rFonts w:cs="Times New Roman"/>
          <w:color w:val="000000"/>
        </w:rPr>
        <w:t xml:space="preserve"> represents a hazard with a low level risk to life, health, or infrastructure, with correction planned and completed or control of the hazard to a lower level of risk. </w:t>
      </w:r>
    </w:p>
    <w:p w:rsidR="00A26A41" w:rsidRPr="00034A06" w:rsidRDefault="00A26A41" w:rsidP="00034A06">
      <w:pPr>
        <w:framePr w:h="7416" w:hRule="exact" w:hSpace="180" w:wrap="around" w:vAnchor="text" w:hAnchor="page" w:x="1408" w:y="310"/>
        <w:rPr>
          <w:rFonts w:cs="Times New Roman"/>
          <w:b/>
          <w:color w:val="000000"/>
        </w:rPr>
      </w:pPr>
    </w:p>
    <w:p w:rsidR="00A26A41" w:rsidRPr="00034A06" w:rsidRDefault="00A26A41" w:rsidP="00034A06">
      <w:pPr>
        <w:framePr w:h="7416" w:hRule="exact" w:hSpace="180" w:wrap="around" w:vAnchor="text" w:hAnchor="page" w:x="1408" w:y="310"/>
        <w:rPr>
          <w:rFonts w:cs="Times New Roman"/>
          <w:b/>
          <w:color w:val="000000"/>
        </w:rPr>
      </w:pPr>
      <w:r w:rsidRPr="00034A06">
        <w:rPr>
          <w:rFonts w:cs="Times New Roman"/>
          <w:b/>
          <w:color w:val="000000"/>
        </w:rPr>
        <w:t>RAC-5</w:t>
      </w:r>
      <w:r w:rsidRPr="00034A06">
        <w:rPr>
          <w:rFonts w:cs="Times New Roman"/>
          <w:color w:val="000000"/>
        </w:rPr>
        <w:t xml:space="preserve"> </w:t>
      </w:r>
      <w:r w:rsidRPr="00034A06">
        <w:rPr>
          <w:rFonts w:cs="Times New Roman"/>
          <w:b/>
          <w:color w:val="000000"/>
        </w:rPr>
        <w:t>(Negligible)</w:t>
      </w:r>
      <w:r w:rsidRPr="00034A06">
        <w:rPr>
          <w:rFonts w:cs="Times New Roman"/>
          <w:color w:val="000000"/>
        </w:rPr>
        <w:t xml:space="preserve"> represents the lowest level risk and is considered minor. </w:t>
      </w:r>
      <w:r w:rsidR="0016515D">
        <w:rPr>
          <w:rFonts w:cs="Times New Roman"/>
          <w:color w:val="000000"/>
        </w:rPr>
        <w:t xml:space="preserve"> </w:t>
      </w:r>
      <w:r w:rsidRPr="00034A06">
        <w:rPr>
          <w:rFonts w:cs="Times New Roman"/>
          <w:color w:val="000000"/>
        </w:rPr>
        <w:t>The correction of these risks can be planned in the out-years.</w:t>
      </w:r>
    </w:p>
    <w:p w:rsidR="00A26A41" w:rsidRPr="00A26A41" w:rsidRDefault="00A26A41" w:rsidP="00A26A41">
      <w:pPr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br w:type="page"/>
      </w:r>
    </w:p>
    <w:tbl>
      <w:tblPr>
        <w:tblpPr w:leftFromText="180" w:rightFromText="180" w:vertAnchor="text" w:horzAnchor="margin" w:tblpXSpec="center" w:tblpY="20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3078"/>
        <w:gridCol w:w="1530"/>
        <w:gridCol w:w="1620"/>
        <w:gridCol w:w="1710"/>
        <w:gridCol w:w="1440"/>
      </w:tblGrid>
      <w:tr w:rsidR="00CC5769" w:rsidRPr="00A26A41" w:rsidTr="00CC5769">
        <w:trPr>
          <w:trHeight w:val="1782"/>
        </w:trPr>
        <w:tc>
          <w:tcPr>
            <w:tcW w:w="3078" w:type="dxa"/>
            <w:tcBorders>
              <w:left w:val="double" w:sz="12" w:space="0" w:color="auto"/>
              <w:right w:val="single" w:sz="12" w:space="0" w:color="auto"/>
            </w:tcBorders>
            <w:shd w:val="clear" w:color="auto" w:fill="auto"/>
          </w:tcPr>
          <w:p w:rsidR="00CC5769" w:rsidRPr="00A26A41" w:rsidRDefault="00CA5DD2" w:rsidP="00CA5DD2">
            <w:pPr>
              <w:rPr>
                <w:rFonts w:cs="Times New Roman"/>
                <w:b/>
                <w:sz w:val="20"/>
              </w:rPr>
            </w:pPr>
            <w:r w:rsidRPr="00A26A41">
              <w:rPr>
                <w:rFonts w:cs="Times New Roman"/>
                <w:b/>
                <w:sz w:val="20"/>
              </w:rPr>
              <w:lastRenderedPageBreak/>
              <w:t xml:space="preserve">  </w:t>
            </w:r>
            <w:r w:rsidR="00CC5769" w:rsidRPr="00A26A41">
              <w:rPr>
                <w:rFonts w:cs="Times New Roman"/>
                <w:b/>
                <w:sz w:val="20"/>
              </w:rPr>
              <w:t>Probability Code</w:t>
            </w:r>
            <w:r w:rsidRPr="00A26A41">
              <w:rPr>
                <w:rFonts w:cs="Times New Roman"/>
                <w:b/>
                <w:sz w:val="20"/>
              </w:rPr>
              <w:t xml:space="preserve">             </w:t>
            </w:r>
          </w:p>
          <w:p w:rsidR="00CC5769" w:rsidRPr="00A26A41" w:rsidRDefault="00CC5769" w:rsidP="00CA5DD2">
            <w:pPr>
              <w:rPr>
                <w:rFonts w:cs="Times New Roman"/>
                <w:b/>
                <w:sz w:val="20"/>
              </w:rPr>
            </w:pPr>
          </w:p>
          <w:p w:rsidR="00CC5769" w:rsidRPr="00A26A41" w:rsidRDefault="00CC5769" w:rsidP="00CA5DD2">
            <w:pPr>
              <w:rPr>
                <w:rFonts w:cs="Times New Roman"/>
                <w:b/>
                <w:sz w:val="20"/>
              </w:rPr>
            </w:pPr>
          </w:p>
          <w:p w:rsidR="00CC5769" w:rsidRPr="00A26A41" w:rsidRDefault="00CC5769" w:rsidP="00CA5DD2">
            <w:pPr>
              <w:rPr>
                <w:rFonts w:cs="Times New Roman"/>
                <w:b/>
                <w:sz w:val="20"/>
              </w:rPr>
            </w:pPr>
          </w:p>
          <w:p w:rsidR="00CC5769" w:rsidRPr="00A26A41" w:rsidRDefault="00CC5769" w:rsidP="00CA5DD2">
            <w:pPr>
              <w:rPr>
                <w:rFonts w:cs="Times New Roman"/>
                <w:b/>
                <w:sz w:val="20"/>
              </w:rPr>
            </w:pPr>
          </w:p>
          <w:p w:rsidR="00CC5769" w:rsidRPr="00A26A41" w:rsidRDefault="00CC5769" w:rsidP="00CA5DD2">
            <w:pPr>
              <w:rPr>
                <w:rFonts w:cs="Times New Roman"/>
                <w:b/>
                <w:sz w:val="20"/>
              </w:rPr>
            </w:pPr>
          </w:p>
          <w:p w:rsidR="00CC5769" w:rsidRPr="00A26A41" w:rsidRDefault="00CC5769" w:rsidP="00CA5DD2">
            <w:pPr>
              <w:rPr>
                <w:rFonts w:cs="Times New Roman"/>
                <w:b/>
                <w:sz w:val="20"/>
              </w:rPr>
            </w:pPr>
          </w:p>
          <w:p w:rsidR="00CC5769" w:rsidRPr="00A26A41" w:rsidRDefault="00CC5769" w:rsidP="00CA5DD2">
            <w:pPr>
              <w:rPr>
                <w:rFonts w:cs="Times New Roman"/>
                <w:b/>
                <w:sz w:val="20"/>
              </w:rPr>
            </w:pPr>
          </w:p>
          <w:p w:rsidR="00CC5769" w:rsidRPr="00A26A41" w:rsidRDefault="00CC5769" w:rsidP="00CA5DD2">
            <w:pPr>
              <w:rPr>
                <w:rFonts w:cs="Times New Roman"/>
                <w:b/>
                <w:sz w:val="20"/>
              </w:rPr>
            </w:pPr>
            <w:r w:rsidRPr="00A26A41">
              <w:rPr>
                <w:rFonts w:cs="Times New Roman"/>
                <w:b/>
                <w:sz w:val="20"/>
              </w:rPr>
              <w:t>Severity Code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CC5769" w:rsidRPr="00A26A41" w:rsidRDefault="00CC5769" w:rsidP="001B4D4B">
            <w:pPr>
              <w:rPr>
                <w:rFonts w:cs="Times New Roman"/>
                <w:sz w:val="20"/>
              </w:rPr>
            </w:pPr>
            <w:r w:rsidRPr="00A26A41">
              <w:rPr>
                <w:rFonts w:cs="Times New Roman"/>
                <w:b/>
                <w:sz w:val="20"/>
              </w:rPr>
              <w:t>Frequent (A)</w:t>
            </w:r>
            <w:r w:rsidRPr="00A26A41">
              <w:rPr>
                <w:rFonts w:cs="Times New Roman"/>
                <w:sz w:val="20"/>
              </w:rPr>
              <w:t xml:space="preserve"> Immediate danger to health and safety of public, staff or property and resources; occurs frequently or continuously.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C5769" w:rsidRPr="00A26A41" w:rsidRDefault="00CC5769" w:rsidP="00CA5DD2">
            <w:pPr>
              <w:rPr>
                <w:rFonts w:cs="Times New Roman"/>
                <w:sz w:val="20"/>
              </w:rPr>
            </w:pPr>
            <w:r w:rsidRPr="00A26A41">
              <w:rPr>
                <w:rFonts w:cs="Times New Roman"/>
                <w:b/>
                <w:sz w:val="20"/>
              </w:rPr>
              <w:t>Likely (B)</w:t>
            </w:r>
            <w:r w:rsidRPr="00A26A41">
              <w:rPr>
                <w:rFonts w:cs="Times New Roman"/>
                <w:sz w:val="20"/>
              </w:rPr>
              <w:t xml:space="preserve"> Probably will occur in time if not corrected, or probably will occur once or more times during the life of the system.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C5769" w:rsidRPr="00A26A41" w:rsidRDefault="00CC5769" w:rsidP="00CA5DD2">
            <w:pPr>
              <w:rPr>
                <w:rFonts w:cs="Times New Roman"/>
                <w:sz w:val="20"/>
              </w:rPr>
            </w:pPr>
            <w:r w:rsidRPr="00A26A41">
              <w:rPr>
                <w:rFonts w:cs="Times New Roman"/>
                <w:b/>
                <w:sz w:val="20"/>
              </w:rPr>
              <w:t>Occasional (C)</w:t>
            </w:r>
            <w:r w:rsidRPr="00A26A41">
              <w:rPr>
                <w:rFonts w:cs="Times New Roman"/>
                <w:sz w:val="20"/>
              </w:rPr>
              <w:t xml:space="preserve"> Possible to occur in time if not corrected.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right w:val="double" w:sz="12" w:space="0" w:color="auto"/>
            </w:tcBorders>
            <w:shd w:val="clear" w:color="auto" w:fill="auto"/>
          </w:tcPr>
          <w:p w:rsidR="00CC5769" w:rsidRPr="00A26A41" w:rsidRDefault="00CC5769" w:rsidP="00CA5DD2">
            <w:pPr>
              <w:rPr>
                <w:rFonts w:cs="Times New Roman"/>
                <w:sz w:val="20"/>
              </w:rPr>
            </w:pPr>
            <w:r w:rsidRPr="00A26A41">
              <w:rPr>
                <w:rFonts w:cs="Times New Roman"/>
                <w:b/>
                <w:sz w:val="20"/>
              </w:rPr>
              <w:t>Rarely (D)</w:t>
            </w:r>
            <w:r w:rsidRPr="00A26A41">
              <w:rPr>
                <w:rFonts w:cs="Times New Roman"/>
                <w:sz w:val="20"/>
              </w:rPr>
              <w:t xml:space="preserve"> Unlikely to </w:t>
            </w:r>
            <w:proofErr w:type="gramStart"/>
            <w:r w:rsidRPr="00A26A41">
              <w:rPr>
                <w:rFonts w:cs="Times New Roman"/>
                <w:sz w:val="20"/>
              </w:rPr>
              <w:t xml:space="preserve">occur; </w:t>
            </w:r>
            <w:r w:rsidR="001B4D4B" w:rsidRPr="00A26A41">
              <w:rPr>
                <w:rFonts w:cs="Times New Roman"/>
                <w:sz w:val="20"/>
              </w:rPr>
              <w:t>,m</w:t>
            </w:r>
            <w:r w:rsidRPr="00A26A41">
              <w:rPr>
                <w:rFonts w:cs="Times New Roman"/>
                <w:sz w:val="20"/>
              </w:rPr>
              <w:t>ay</w:t>
            </w:r>
            <w:proofErr w:type="gramEnd"/>
            <w:r w:rsidRPr="00A26A41">
              <w:rPr>
                <w:rFonts w:cs="Times New Roman"/>
                <w:sz w:val="20"/>
              </w:rPr>
              <w:t xml:space="preserve"> assume exposure will not occur.</w:t>
            </w:r>
          </w:p>
        </w:tc>
      </w:tr>
      <w:tr w:rsidR="00CC5769" w:rsidRPr="00A26A41" w:rsidTr="00CC5769">
        <w:trPr>
          <w:trHeight w:val="535"/>
        </w:trPr>
        <w:tc>
          <w:tcPr>
            <w:tcW w:w="3078" w:type="dxa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C5769" w:rsidRPr="00A26A41" w:rsidRDefault="00CC5769" w:rsidP="00CA5DD2">
            <w:pPr>
              <w:rPr>
                <w:rFonts w:cs="Times New Roman"/>
                <w:b/>
                <w:sz w:val="20"/>
              </w:rPr>
            </w:pPr>
            <w:r w:rsidRPr="00A26A41">
              <w:rPr>
                <w:rFonts w:cs="Times New Roman"/>
                <w:b/>
                <w:sz w:val="20"/>
              </w:rPr>
              <w:t>Catastrophic (I)</w:t>
            </w:r>
          </w:p>
          <w:p w:rsidR="00CC5769" w:rsidRDefault="00CC5769" w:rsidP="00CA5DD2">
            <w:pPr>
              <w:rPr>
                <w:rFonts w:cs="Times New Roman"/>
                <w:sz w:val="20"/>
              </w:rPr>
            </w:pPr>
            <w:r w:rsidRPr="00A26A41">
              <w:rPr>
                <w:rFonts w:cs="Times New Roman"/>
                <w:sz w:val="20"/>
              </w:rPr>
              <w:t>Immediate and imminent danger of death or permanent disability, chronic or irreversible illness,</w:t>
            </w:r>
            <w:r w:rsidR="001B4D4B" w:rsidRPr="00A26A41">
              <w:rPr>
                <w:rFonts w:cs="Times New Roman"/>
                <w:sz w:val="20"/>
              </w:rPr>
              <w:t xml:space="preserve"> or</w:t>
            </w:r>
            <w:r w:rsidRPr="00A26A41">
              <w:rPr>
                <w:rFonts w:cs="Times New Roman"/>
                <w:sz w:val="20"/>
              </w:rPr>
              <w:t xml:space="preserve"> major property or resource damage.</w:t>
            </w:r>
          </w:p>
          <w:p w:rsidR="00A26A41" w:rsidRPr="00A26A41" w:rsidRDefault="00A26A41" w:rsidP="00CA5DD2">
            <w:pPr>
              <w:rPr>
                <w:rFonts w:cs="Times New Roman"/>
                <w:sz w:val="2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</w:tcPr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</w:p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</w:p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  <w:r w:rsidRPr="00A26A41">
              <w:rPr>
                <w:rFonts w:cs="Times New Roman"/>
                <w:b/>
                <w:sz w:val="20"/>
              </w:rPr>
              <w:t>RAC</w:t>
            </w:r>
          </w:p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  <w:r w:rsidRPr="00A26A41">
              <w:rPr>
                <w:rFonts w:cs="Times New Roman"/>
                <w:b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</w:tcPr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</w:p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</w:p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  <w:r w:rsidRPr="00A26A41">
              <w:rPr>
                <w:rFonts w:cs="Times New Roman"/>
                <w:b/>
                <w:sz w:val="20"/>
              </w:rPr>
              <w:t>RAC</w:t>
            </w:r>
          </w:p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  <w:r w:rsidRPr="00A26A41">
              <w:rPr>
                <w:rFonts w:cs="Times New Roman"/>
                <w:b/>
                <w:sz w:val="20"/>
              </w:rPr>
              <w:t>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6600"/>
          </w:tcPr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</w:p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</w:p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  <w:r w:rsidRPr="00A26A41">
              <w:rPr>
                <w:rFonts w:cs="Times New Roman"/>
                <w:b/>
                <w:sz w:val="20"/>
              </w:rPr>
              <w:t>RAC</w:t>
            </w:r>
          </w:p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  <w:r w:rsidRPr="00A26A41">
              <w:rPr>
                <w:rFonts w:cs="Times New Roman"/>
                <w:b/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2" w:space="0" w:color="auto"/>
            </w:tcBorders>
            <w:shd w:val="clear" w:color="auto" w:fill="FFFF00"/>
          </w:tcPr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</w:p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</w:p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  <w:r w:rsidRPr="00A26A41">
              <w:rPr>
                <w:rFonts w:cs="Times New Roman"/>
                <w:b/>
                <w:sz w:val="20"/>
              </w:rPr>
              <w:t>RAC</w:t>
            </w:r>
          </w:p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  <w:r w:rsidRPr="00A26A41">
              <w:rPr>
                <w:rFonts w:cs="Times New Roman"/>
                <w:b/>
                <w:sz w:val="20"/>
              </w:rPr>
              <w:t>3</w:t>
            </w:r>
          </w:p>
        </w:tc>
      </w:tr>
      <w:tr w:rsidR="00CC5769" w:rsidRPr="00A26A41" w:rsidTr="00CC5769">
        <w:trPr>
          <w:trHeight w:val="778"/>
        </w:trPr>
        <w:tc>
          <w:tcPr>
            <w:tcW w:w="3078" w:type="dxa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C5769" w:rsidRDefault="00CC5769" w:rsidP="00A26A41">
            <w:pPr>
              <w:rPr>
                <w:rFonts w:cs="Times New Roman"/>
                <w:sz w:val="20"/>
              </w:rPr>
            </w:pPr>
            <w:r w:rsidRPr="00A26A41">
              <w:rPr>
                <w:rFonts w:cs="Times New Roman"/>
                <w:b/>
                <w:sz w:val="20"/>
              </w:rPr>
              <w:t>Critical (II)</w:t>
            </w:r>
            <w:r w:rsidR="00CA5DD2" w:rsidRPr="00A26A41">
              <w:rPr>
                <w:rFonts w:cs="Times New Roman"/>
                <w:sz w:val="20"/>
              </w:rPr>
              <w:t xml:space="preserve"> </w:t>
            </w:r>
            <w:r w:rsidRPr="00A26A41">
              <w:rPr>
                <w:rFonts w:cs="Times New Roman"/>
                <w:sz w:val="20"/>
              </w:rPr>
              <w:t>Permanent partial disability, temporary total disability greater than 3 months, significant property or resource damage.</w:t>
            </w:r>
          </w:p>
          <w:p w:rsidR="00A26A41" w:rsidRPr="00A26A41" w:rsidRDefault="00A26A41" w:rsidP="00A26A41">
            <w:pPr>
              <w:rPr>
                <w:rFonts w:cs="Times New Roman"/>
                <w:b/>
                <w:sz w:val="2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</w:tcPr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</w:p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  <w:r w:rsidRPr="00A26A41">
              <w:rPr>
                <w:rFonts w:cs="Times New Roman"/>
                <w:b/>
                <w:sz w:val="20"/>
              </w:rPr>
              <w:t>RAC</w:t>
            </w:r>
          </w:p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  <w:r w:rsidRPr="00A26A41">
              <w:rPr>
                <w:rFonts w:cs="Times New Roman"/>
                <w:b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6600"/>
          </w:tcPr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</w:p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  <w:r w:rsidRPr="00A26A41">
              <w:rPr>
                <w:rFonts w:cs="Times New Roman"/>
                <w:b/>
                <w:sz w:val="20"/>
              </w:rPr>
              <w:t>RAC</w:t>
            </w:r>
          </w:p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  <w:r w:rsidRPr="00A26A41">
              <w:rPr>
                <w:rFonts w:cs="Times New Roman"/>
                <w:b/>
                <w:sz w:val="20"/>
              </w:rPr>
              <w:t>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</w:p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  <w:r w:rsidRPr="00A26A41">
              <w:rPr>
                <w:rFonts w:cs="Times New Roman"/>
                <w:b/>
                <w:sz w:val="20"/>
              </w:rPr>
              <w:t>RAC</w:t>
            </w:r>
          </w:p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  <w:r w:rsidRPr="00A26A41">
              <w:rPr>
                <w:rFonts w:cs="Times New Roman"/>
                <w:b/>
                <w:sz w:val="20"/>
              </w:rPr>
              <w:t>3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2" w:space="0" w:color="auto"/>
            </w:tcBorders>
            <w:shd w:val="clear" w:color="auto" w:fill="auto"/>
          </w:tcPr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</w:p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  <w:r w:rsidRPr="00A26A41">
              <w:rPr>
                <w:rFonts w:cs="Times New Roman"/>
                <w:b/>
                <w:sz w:val="20"/>
              </w:rPr>
              <w:t>RAC</w:t>
            </w:r>
          </w:p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  <w:r w:rsidRPr="00A26A41">
              <w:rPr>
                <w:rFonts w:cs="Times New Roman"/>
                <w:b/>
                <w:sz w:val="20"/>
              </w:rPr>
              <w:t>4</w:t>
            </w:r>
          </w:p>
        </w:tc>
      </w:tr>
      <w:tr w:rsidR="00CC5769" w:rsidRPr="00A26A41" w:rsidTr="00CC5769">
        <w:trPr>
          <w:trHeight w:val="715"/>
        </w:trPr>
        <w:tc>
          <w:tcPr>
            <w:tcW w:w="3078" w:type="dxa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C5769" w:rsidRDefault="00CC5769" w:rsidP="001B4D4B">
            <w:pPr>
              <w:rPr>
                <w:rFonts w:cs="Times New Roman"/>
                <w:sz w:val="20"/>
              </w:rPr>
            </w:pPr>
            <w:r w:rsidRPr="00A26A41">
              <w:rPr>
                <w:rFonts w:cs="Times New Roman"/>
                <w:b/>
                <w:sz w:val="20"/>
              </w:rPr>
              <w:t>Significant (III)</w:t>
            </w:r>
            <w:r w:rsidR="00CA5DD2" w:rsidRPr="00A26A41">
              <w:rPr>
                <w:rFonts w:cs="Times New Roman"/>
                <w:sz w:val="20"/>
              </w:rPr>
              <w:t xml:space="preserve"> </w:t>
            </w:r>
            <w:r w:rsidRPr="00A26A41">
              <w:rPr>
                <w:rFonts w:cs="Times New Roman"/>
                <w:sz w:val="20"/>
              </w:rPr>
              <w:t xml:space="preserve">Hospitalized minor injury, reversible illness, period of disability 3 months or less, </w:t>
            </w:r>
            <w:r w:rsidR="001B4D4B" w:rsidRPr="00A26A41">
              <w:rPr>
                <w:rFonts w:cs="Times New Roman"/>
                <w:sz w:val="20"/>
              </w:rPr>
              <w:t xml:space="preserve">workday accident resulting in work </w:t>
            </w:r>
            <w:r w:rsidRPr="00A26A41">
              <w:rPr>
                <w:rFonts w:cs="Times New Roman"/>
                <w:sz w:val="20"/>
              </w:rPr>
              <w:t>loss or restrict</w:t>
            </w:r>
            <w:r w:rsidR="001B4D4B" w:rsidRPr="00A26A41">
              <w:rPr>
                <w:rFonts w:cs="Times New Roman"/>
                <w:sz w:val="20"/>
              </w:rPr>
              <w:t>ion</w:t>
            </w:r>
            <w:r w:rsidRPr="00A26A41">
              <w:rPr>
                <w:rFonts w:cs="Times New Roman"/>
                <w:sz w:val="20"/>
              </w:rPr>
              <w:t>, compensable injury illness, minor property or resource damage.</w:t>
            </w:r>
          </w:p>
          <w:p w:rsidR="00A26A41" w:rsidRPr="00A26A41" w:rsidRDefault="00A26A41" w:rsidP="001B4D4B">
            <w:pPr>
              <w:rPr>
                <w:rFonts w:cs="Times New Roman"/>
                <w:b/>
                <w:sz w:val="2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6600"/>
          </w:tcPr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</w:p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</w:p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  <w:r w:rsidRPr="00A26A41">
              <w:rPr>
                <w:rFonts w:cs="Times New Roman"/>
                <w:b/>
                <w:sz w:val="20"/>
              </w:rPr>
              <w:t>RAC</w:t>
            </w:r>
          </w:p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  <w:r w:rsidRPr="00A26A41">
              <w:rPr>
                <w:rFonts w:cs="Times New Roman"/>
                <w:b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</w:p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</w:p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  <w:r w:rsidRPr="00A26A41">
              <w:rPr>
                <w:rFonts w:cs="Times New Roman"/>
                <w:b/>
                <w:sz w:val="20"/>
              </w:rPr>
              <w:t>RAC</w:t>
            </w:r>
          </w:p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  <w:r w:rsidRPr="00A26A41">
              <w:rPr>
                <w:rFonts w:cs="Times New Roman"/>
                <w:b/>
                <w:sz w:val="20"/>
              </w:rPr>
              <w:t>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</w:p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</w:p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  <w:r w:rsidRPr="00A26A41">
              <w:rPr>
                <w:rFonts w:cs="Times New Roman"/>
                <w:b/>
                <w:sz w:val="20"/>
              </w:rPr>
              <w:t>RAC</w:t>
            </w:r>
          </w:p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  <w:r w:rsidRPr="00A26A41">
              <w:rPr>
                <w:rFonts w:cs="Times New Roman"/>
                <w:b/>
                <w:sz w:val="20"/>
              </w:rPr>
              <w:t>4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2" w:space="0" w:color="auto"/>
            </w:tcBorders>
            <w:shd w:val="clear" w:color="auto" w:fill="auto"/>
          </w:tcPr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</w:p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</w:p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  <w:r w:rsidRPr="00A26A41">
              <w:rPr>
                <w:rFonts w:cs="Times New Roman"/>
                <w:b/>
                <w:sz w:val="20"/>
              </w:rPr>
              <w:t>RAC</w:t>
            </w:r>
          </w:p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  <w:r w:rsidRPr="00A26A41">
              <w:rPr>
                <w:rFonts w:cs="Times New Roman"/>
                <w:b/>
                <w:sz w:val="20"/>
              </w:rPr>
              <w:t>5</w:t>
            </w:r>
          </w:p>
        </w:tc>
      </w:tr>
      <w:tr w:rsidR="00CC5769" w:rsidRPr="00A26A41" w:rsidTr="00CC5769">
        <w:trPr>
          <w:trHeight w:val="895"/>
        </w:trPr>
        <w:tc>
          <w:tcPr>
            <w:tcW w:w="3078" w:type="dxa"/>
            <w:tcBorders>
              <w:top w:val="single" w:sz="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5769" w:rsidRDefault="00CC5769" w:rsidP="00CA5DD2">
            <w:pPr>
              <w:rPr>
                <w:rFonts w:cs="Times New Roman"/>
                <w:sz w:val="20"/>
              </w:rPr>
            </w:pPr>
            <w:r w:rsidRPr="00A26A41">
              <w:rPr>
                <w:rFonts w:cs="Times New Roman"/>
                <w:b/>
                <w:sz w:val="20"/>
              </w:rPr>
              <w:t xml:space="preserve">Minor (IV) </w:t>
            </w:r>
            <w:r w:rsidRPr="00A26A41">
              <w:rPr>
                <w:rFonts w:cs="Times New Roman"/>
                <w:sz w:val="20"/>
              </w:rPr>
              <w:t>First aid or minor medical treatment.</w:t>
            </w:r>
            <w:r w:rsidR="00CA5DD2" w:rsidRPr="00A26A41">
              <w:rPr>
                <w:rFonts w:cs="Times New Roman"/>
                <w:sz w:val="20"/>
              </w:rPr>
              <w:t xml:space="preserve"> </w:t>
            </w:r>
            <w:r w:rsidRPr="00A26A41">
              <w:rPr>
                <w:rFonts w:cs="Times New Roman"/>
                <w:sz w:val="20"/>
              </w:rPr>
              <w:t>Presents minimal threat to human safety and health, property or resources, but is still in violation of a standard.</w:t>
            </w:r>
          </w:p>
          <w:p w:rsidR="00A26A41" w:rsidRPr="00A26A41" w:rsidRDefault="00A26A41" w:rsidP="00CA5DD2">
            <w:pPr>
              <w:rPr>
                <w:rFonts w:cs="Times New Roman"/>
                <w:b/>
                <w:sz w:val="2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00"/>
          </w:tcPr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</w:p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  <w:r w:rsidRPr="00A26A41">
              <w:rPr>
                <w:rFonts w:cs="Times New Roman"/>
                <w:b/>
                <w:sz w:val="20"/>
              </w:rPr>
              <w:t>RAC</w:t>
            </w:r>
          </w:p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  <w:r w:rsidRPr="00A26A41">
              <w:rPr>
                <w:rFonts w:cs="Times New Roman"/>
                <w:b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</w:p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  <w:r w:rsidRPr="00A26A41">
              <w:rPr>
                <w:rFonts w:cs="Times New Roman"/>
                <w:b/>
                <w:sz w:val="20"/>
              </w:rPr>
              <w:t>RAC</w:t>
            </w:r>
          </w:p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  <w:r w:rsidRPr="00A26A41">
              <w:rPr>
                <w:rFonts w:cs="Times New Roman"/>
                <w:b/>
                <w:sz w:val="20"/>
              </w:rPr>
              <w:t>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</w:p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  <w:r w:rsidRPr="00A26A41">
              <w:rPr>
                <w:rFonts w:cs="Times New Roman"/>
                <w:b/>
                <w:sz w:val="20"/>
              </w:rPr>
              <w:t>RAC</w:t>
            </w:r>
          </w:p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  <w:r w:rsidRPr="00A26A41">
              <w:rPr>
                <w:rFonts w:cs="Times New Roman"/>
                <w:b/>
                <w:sz w:val="20"/>
              </w:rPr>
              <w:t>5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</w:tcPr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</w:p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  <w:r w:rsidRPr="00A26A41">
              <w:rPr>
                <w:rFonts w:cs="Times New Roman"/>
                <w:b/>
                <w:sz w:val="20"/>
              </w:rPr>
              <w:t>RAC</w:t>
            </w:r>
          </w:p>
          <w:p w:rsidR="00CC5769" w:rsidRPr="00A26A41" w:rsidRDefault="00CC5769" w:rsidP="00EF0B04">
            <w:pPr>
              <w:jc w:val="center"/>
              <w:rPr>
                <w:rFonts w:cs="Times New Roman"/>
                <w:b/>
                <w:sz w:val="20"/>
              </w:rPr>
            </w:pPr>
            <w:r w:rsidRPr="00A26A41">
              <w:rPr>
                <w:rFonts w:cs="Times New Roman"/>
                <w:b/>
                <w:sz w:val="20"/>
              </w:rPr>
              <w:t>5</w:t>
            </w:r>
          </w:p>
        </w:tc>
      </w:tr>
    </w:tbl>
    <w:p w:rsidR="001F3C04" w:rsidRDefault="001F3C04" w:rsidP="00CA5DD2">
      <w:pPr>
        <w:rPr>
          <w:rFonts w:cs="Times New Roman"/>
          <w:color w:val="000000"/>
          <w:szCs w:val="24"/>
        </w:rPr>
      </w:pPr>
    </w:p>
    <w:p w:rsidR="00E12816" w:rsidRDefault="001F3C04" w:rsidP="00CA5DD2">
      <w:r w:rsidRPr="00CA10F2">
        <w:rPr>
          <w:rFonts w:cs="Times New Roman"/>
          <w:color w:val="000000"/>
          <w:szCs w:val="24"/>
        </w:rPr>
        <w:t xml:space="preserve">Initial </w:t>
      </w:r>
      <w:r w:rsidRPr="001F3C04">
        <w:rPr>
          <w:rFonts w:cs="Times New Roman"/>
          <w:i/>
          <w:color w:val="000000"/>
          <w:szCs w:val="24"/>
        </w:rPr>
        <w:t>mitigation or abatement</w:t>
      </w:r>
      <w:r w:rsidRPr="00CA10F2">
        <w:rPr>
          <w:rFonts w:cs="Times New Roman"/>
          <w:color w:val="000000"/>
          <w:szCs w:val="24"/>
        </w:rPr>
        <w:t xml:space="preserve"> should be </w:t>
      </w:r>
      <w:r>
        <w:rPr>
          <w:rFonts w:cs="Times New Roman"/>
          <w:color w:val="000000"/>
          <w:szCs w:val="24"/>
        </w:rPr>
        <w:t xml:space="preserve">accomplished within the </w:t>
      </w:r>
      <w:r w:rsidRPr="00CA10F2">
        <w:rPr>
          <w:rFonts w:cs="Times New Roman"/>
          <w:color w:val="000000"/>
          <w:szCs w:val="24"/>
        </w:rPr>
        <w:t xml:space="preserve">timeframes </w:t>
      </w:r>
      <w:r>
        <w:rPr>
          <w:rFonts w:cs="Times New Roman"/>
          <w:color w:val="000000"/>
          <w:szCs w:val="24"/>
        </w:rPr>
        <w:t xml:space="preserve">in </w:t>
      </w:r>
      <w:r w:rsidRPr="00CA10F2">
        <w:rPr>
          <w:rFonts w:cs="Times New Roman"/>
          <w:color w:val="000000"/>
          <w:szCs w:val="24"/>
        </w:rPr>
        <w:t>the following table:</w:t>
      </w:r>
      <w:r w:rsidRPr="00CA10F2">
        <w:rPr>
          <w:rFonts w:cs="Times New Roman"/>
          <w:color w:val="000000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308"/>
      </w:tblGrid>
      <w:tr w:rsidR="001F3C04" w:rsidRPr="00CA10F2" w:rsidTr="00E87924">
        <w:tc>
          <w:tcPr>
            <w:tcW w:w="2268" w:type="dxa"/>
            <w:shd w:val="clear" w:color="auto" w:fill="auto"/>
          </w:tcPr>
          <w:p w:rsidR="001F3C04" w:rsidRPr="00CA10F2" w:rsidRDefault="001F3C04" w:rsidP="00E87924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CA10F2">
              <w:rPr>
                <w:rFonts w:cs="Times New Roman"/>
                <w:b/>
                <w:bCs/>
                <w:color w:val="000000"/>
                <w:szCs w:val="24"/>
              </w:rPr>
              <w:t>RAC Code</w:t>
            </w:r>
          </w:p>
        </w:tc>
        <w:tc>
          <w:tcPr>
            <w:tcW w:w="7308" w:type="dxa"/>
            <w:shd w:val="clear" w:color="auto" w:fill="auto"/>
          </w:tcPr>
          <w:p w:rsidR="001F3C04" w:rsidRPr="00CA10F2" w:rsidRDefault="001F3C04" w:rsidP="00E87924">
            <w:pPr>
              <w:rPr>
                <w:rFonts w:cs="Times New Roman"/>
                <w:b/>
                <w:bCs/>
                <w:color w:val="000000"/>
                <w:szCs w:val="24"/>
              </w:rPr>
            </w:pPr>
            <w:r w:rsidRPr="00CA10F2">
              <w:rPr>
                <w:rFonts w:cs="Times New Roman"/>
                <w:b/>
                <w:bCs/>
                <w:color w:val="000000"/>
                <w:szCs w:val="24"/>
              </w:rPr>
              <w:t>Initial Abatement Timeframe</w:t>
            </w:r>
          </w:p>
        </w:tc>
      </w:tr>
      <w:tr w:rsidR="001F3C04" w:rsidRPr="00CA10F2" w:rsidTr="00E87924">
        <w:tc>
          <w:tcPr>
            <w:tcW w:w="2268" w:type="dxa"/>
            <w:shd w:val="clear" w:color="auto" w:fill="auto"/>
          </w:tcPr>
          <w:p w:rsidR="001F3C04" w:rsidRPr="00CA10F2" w:rsidRDefault="001F3C04" w:rsidP="00E87924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CA10F2">
              <w:rPr>
                <w:rFonts w:cs="Times New Roman"/>
                <w:bCs/>
                <w:color w:val="000000"/>
                <w:szCs w:val="24"/>
              </w:rPr>
              <w:t>1</w:t>
            </w:r>
          </w:p>
        </w:tc>
        <w:tc>
          <w:tcPr>
            <w:tcW w:w="7308" w:type="dxa"/>
            <w:shd w:val="clear" w:color="auto" w:fill="auto"/>
          </w:tcPr>
          <w:p w:rsidR="001F3C04" w:rsidRPr="00CA10F2" w:rsidRDefault="001F3C04" w:rsidP="00E87924">
            <w:pPr>
              <w:rPr>
                <w:rFonts w:cs="Times New Roman"/>
                <w:bCs/>
                <w:color w:val="000000"/>
                <w:szCs w:val="24"/>
              </w:rPr>
            </w:pPr>
            <w:r w:rsidRPr="00CA10F2">
              <w:rPr>
                <w:rFonts w:cs="Times New Roman"/>
                <w:bCs/>
                <w:color w:val="000000"/>
                <w:szCs w:val="24"/>
              </w:rPr>
              <w:t>As soon as possible within that work shift</w:t>
            </w:r>
          </w:p>
        </w:tc>
      </w:tr>
      <w:tr w:rsidR="001F3C04" w:rsidRPr="00CA10F2" w:rsidTr="00E87924">
        <w:tc>
          <w:tcPr>
            <w:tcW w:w="2268" w:type="dxa"/>
            <w:shd w:val="clear" w:color="auto" w:fill="auto"/>
          </w:tcPr>
          <w:p w:rsidR="001F3C04" w:rsidRPr="00CA10F2" w:rsidRDefault="001F3C04" w:rsidP="00E87924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CA10F2">
              <w:rPr>
                <w:rFonts w:cs="Times New Roman"/>
                <w:bCs/>
                <w:color w:val="000000"/>
                <w:szCs w:val="24"/>
              </w:rPr>
              <w:t>2</w:t>
            </w:r>
          </w:p>
        </w:tc>
        <w:tc>
          <w:tcPr>
            <w:tcW w:w="7308" w:type="dxa"/>
            <w:shd w:val="clear" w:color="auto" w:fill="auto"/>
          </w:tcPr>
          <w:p w:rsidR="001F3C04" w:rsidRPr="00CA10F2" w:rsidRDefault="001F3C04" w:rsidP="00E87924">
            <w:pPr>
              <w:rPr>
                <w:rFonts w:cs="Times New Roman"/>
                <w:bCs/>
                <w:color w:val="000000"/>
                <w:szCs w:val="24"/>
              </w:rPr>
            </w:pPr>
            <w:r w:rsidRPr="00CA10F2">
              <w:rPr>
                <w:rFonts w:cs="Times New Roman"/>
                <w:bCs/>
                <w:color w:val="000000"/>
                <w:szCs w:val="24"/>
              </w:rPr>
              <w:t xml:space="preserve">As soon as possible, but no later than 15 calendar days </w:t>
            </w:r>
          </w:p>
        </w:tc>
      </w:tr>
      <w:tr w:rsidR="001F3C04" w:rsidRPr="00CA10F2" w:rsidTr="00E87924">
        <w:tc>
          <w:tcPr>
            <w:tcW w:w="2268" w:type="dxa"/>
            <w:shd w:val="clear" w:color="auto" w:fill="auto"/>
          </w:tcPr>
          <w:p w:rsidR="001F3C04" w:rsidRPr="00CA10F2" w:rsidRDefault="001F3C04" w:rsidP="00E87924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CA10F2">
              <w:rPr>
                <w:rFonts w:cs="Times New Roman"/>
                <w:bCs/>
                <w:color w:val="000000"/>
                <w:szCs w:val="24"/>
              </w:rPr>
              <w:t>3</w:t>
            </w:r>
          </w:p>
        </w:tc>
        <w:tc>
          <w:tcPr>
            <w:tcW w:w="7308" w:type="dxa"/>
            <w:shd w:val="clear" w:color="auto" w:fill="auto"/>
          </w:tcPr>
          <w:p w:rsidR="001F3C04" w:rsidRPr="00CA10F2" w:rsidRDefault="001F3C04" w:rsidP="00E87924">
            <w:pPr>
              <w:rPr>
                <w:rFonts w:cs="Times New Roman"/>
                <w:bCs/>
                <w:color w:val="000000"/>
                <w:szCs w:val="24"/>
              </w:rPr>
            </w:pPr>
            <w:r w:rsidRPr="00CA10F2">
              <w:rPr>
                <w:rFonts w:cs="Times New Roman"/>
                <w:bCs/>
                <w:color w:val="000000"/>
                <w:szCs w:val="24"/>
              </w:rPr>
              <w:t>Within 12 months</w:t>
            </w:r>
          </w:p>
        </w:tc>
      </w:tr>
      <w:tr w:rsidR="001F3C04" w:rsidRPr="00CA10F2" w:rsidTr="00E87924">
        <w:tc>
          <w:tcPr>
            <w:tcW w:w="2268" w:type="dxa"/>
            <w:shd w:val="clear" w:color="auto" w:fill="auto"/>
          </w:tcPr>
          <w:p w:rsidR="001F3C04" w:rsidRPr="00CA10F2" w:rsidRDefault="001F3C04" w:rsidP="00E87924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CA10F2">
              <w:rPr>
                <w:rFonts w:cs="Times New Roman"/>
                <w:bCs/>
                <w:color w:val="000000"/>
                <w:szCs w:val="24"/>
              </w:rPr>
              <w:t>4</w:t>
            </w:r>
          </w:p>
        </w:tc>
        <w:tc>
          <w:tcPr>
            <w:tcW w:w="7308" w:type="dxa"/>
            <w:shd w:val="clear" w:color="auto" w:fill="auto"/>
          </w:tcPr>
          <w:p w:rsidR="001F3C04" w:rsidRPr="00CA10F2" w:rsidRDefault="001F3C04" w:rsidP="00E87924">
            <w:pPr>
              <w:rPr>
                <w:rFonts w:cs="Times New Roman"/>
                <w:bCs/>
                <w:color w:val="000000"/>
                <w:szCs w:val="24"/>
              </w:rPr>
            </w:pPr>
            <w:r w:rsidRPr="00CA10F2">
              <w:rPr>
                <w:rFonts w:cs="Times New Roman"/>
                <w:bCs/>
                <w:color w:val="000000"/>
                <w:szCs w:val="24"/>
              </w:rPr>
              <w:t>Within one budget cycle (no longer than 2 years)</w:t>
            </w:r>
          </w:p>
        </w:tc>
      </w:tr>
      <w:tr w:rsidR="001F3C04" w:rsidRPr="00CA10F2" w:rsidTr="00E87924">
        <w:tc>
          <w:tcPr>
            <w:tcW w:w="2268" w:type="dxa"/>
            <w:shd w:val="clear" w:color="auto" w:fill="auto"/>
          </w:tcPr>
          <w:p w:rsidR="001F3C04" w:rsidRPr="00CA10F2" w:rsidRDefault="001F3C04" w:rsidP="00E87924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CA10F2">
              <w:rPr>
                <w:rFonts w:cs="Times New Roman"/>
                <w:bCs/>
                <w:color w:val="000000"/>
                <w:szCs w:val="24"/>
              </w:rPr>
              <w:t>5</w:t>
            </w:r>
          </w:p>
        </w:tc>
        <w:tc>
          <w:tcPr>
            <w:tcW w:w="7308" w:type="dxa"/>
            <w:shd w:val="clear" w:color="auto" w:fill="auto"/>
          </w:tcPr>
          <w:p w:rsidR="001F3C04" w:rsidRPr="00CA10F2" w:rsidRDefault="001F3C04" w:rsidP="00E87924">
            <w:pPr>
              <w:rPr>
                <w:rFonts w:cs="Times New Roman"/>
                <w:bCs/>
                <w:color w:val="000000"/>
                <w:szCs w:val="24"/>
              </w:rPr>
            </w:pPr>
            <w:r w:rsidRPr="00CA10F2">
              <w:rPr>
                <w:rFonts w:cs="Times New Roman"/>
                <w:bCs/>
                <w:color w:val="000000"/>
                <w:szCs w:val="24"/>
              </w:rPr>
              <w:t xml:space="preserve">Incorporate abatement into the 5-Year Plan </w:t>
            </w:r>
          </w:p>
        </w:tc>
      </w:tr>
    </w:tbl>
    <w:p w:rsidR="001F3C04" w:rsidRDefault="001F3C04" w:rsidP="00CA5DD2"/>
    <w:sectPr w:rsidR="001F3C04" w:rsidSect="00200B57">
      <w:footerReference w:type="default" r:id="rId10"/>
      <w:pgSz w:w="12240" w:h="15840"/>
      <w:pgMar w:top="1440" w:right="1440" w:bottom="1440" w:left="1440" w:header="1440" w:footer="144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1B3" w:rsidRDefault="009E11B3">
      <w:r>
        <w:separator/>
      </w:r>
    </w:p>
  </w:endnote>
  <w:endnote w:type="continuationSeparator" w:id="0">
    <w:p w:rsidR="009E11B3" w:rsidRDefault="009E1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B57" w:rsidRDefault="00200B5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6E36">
      <w:rPr>
        <w:noProof/>
      </w:rPr>
      <w:t>2</w:t>
    </w:r>
    <w:r>
      <w:rPr>
        <w:noProof/>
      </w:rPr>
      <w:fldChar w:fldCharType="end"/>
    </w:r>
  </w:p>
  <w:p w:rsidR="001B4D4B" w:rsidRDefault="001B4D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1B3" w:rsidRDefault="009E11B3">
      <w:r>
        <w:separator/>
      </w:r>
    </w:p>
  </w:footnote>
  <w:footnote w:type="continuationSeparator" w:id="0">
    <w:p w:rsidR="009E11B3" w:rsidRDefault="009E1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6E70"/>
    <w:multiLevelType w:val="hybridMultilevel"/>
    <w:tmpl w:val="17CA22F4"/>
    <w:lvl w:ilvl="0" w:tplc="BC407FB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26A5"/>
    <w:multiLevelType w:val="hybridMultilevel"/>
    <w:tmpl w:val="0C8A4FE6"/>
    <w:lvl w:ilvl="0" w:tplc="04090015">
      <w:start w:val="1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37E1C"/>
    <w:multiLevelType w:val="hybridMultilevel"/>
    <w:tmpl w:val="92764B34"/>
    <w:lvl w:ilvl="0" w:tplc="BC407FB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86C51"/>
    <w:multiLevelType w:val="hybridMultilevel"/>
    <w:tmpl w:val="D2CA2E48"/>
    <w:lvl w:ilvl="0" w:tplc="79EA683A">
      <w:start w:val="1"/>
      <w:numFmt w:val="decimal"/>
      <w:lvlText w:val="(%1)"/>
      <w:lvlJc w:val="left"/>
      <w:pPr>
        <w:ind w:left="720" w:hanging="360"/>
      </w:pPr>
      <w:rPr>
        <w:rFonts w:hint="default"/>
        <w:color w:val="212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16"/>
    <w:rsid w:val="00034A06"/>
    <w:rsid w:val="000361CA"/>
    <w:rsid w:val="00055321"/>
    <w:rsid w:val="000959CD"/>
    <w:rsid w:val="000B6B11"/>
    <w:rsid w:val="000D0E25"/>
    <w:rsid w:val="001013EE"/>
    <w:rsid w:val="00102E08"/>
    <w:rsid w:val="001062B0"/>
    <w:rsid w:val="001373FC"/>
    <w:rsid w:val="0016515D"/>
    <w:rsid w:val="001673B2"/>
    <w:rsid w:val="001A5434"/>
    <w:rsid w:val="001B0D49"/>
    <w:rsid w:val="001B4D4B"/>
    <w:rsid w:val="001C27AE"/>
    <w:rsid w:val="001F3C04"/>
    <w:rsid w:val="001F7DA8"/>
    <w:rsid w:val="00200B57"/>
    <w:rsid w:val="00207C56"/>
    <w:rsid w:val="002118F9"/>
    <w:rsid w:val="00247F9D"/>
    <w:rsid w:val="00274943"/>
    <w:rsid w:val="0028101C"/>
    <w:rsid w:val="00297A8A"/>
    <w:rsid w:val="002B299B"/>
    <w:rsid w:val="002F7E3C"/>
    <w:rsid w:val="00304442"/>
    <w:rsid w:val="00336FCE"/>
    <w:rsid w:val="0036659C"/>
    <w:rsid w:val="003D4436"/>
    <w:rsid w:val="003D51C6"/>
    <w:rsid w:val="003E0399"/>
    <w:rsid w:val="00496D0F"/>
    <w:rsid w:val="004A3F9E"/>
    <w:rsid w:val="004B717C"/>
    <w:rsid w:val="004C0DE5"/>
    <w:rsid w:val="004D5E68"/>
    <w:rsid w:val="004F1870"/>
    <w:rsid w:val="00505EF8"/>
    <w:rsid w:val="00592014"/>
    <w:rsid w:val="005A4C58"/>
    <w:rsid w:val="005F76AE"/>
    <w:rsid w:val="00683DBB"/>
    <w:rsid w:val="00696E36"/>
    <w:rsid w:val="006B352D"/>
    <w:rsid w:val="006C6D38"/>
    <w:rsid w:val="006D1FE7"/>
    <w:rsid w:val="006D4DB0"/>
    <w:rsid w:val="007002F8"/>
    <w:rsid w:val="007043F0"/>
    <w:rsid w:val="00723180"/>
    <w:rsid w:val="007340EA"/>
    <w:rsid w:val="007528BE"/>
    <w:rsid w:val="00775AAF"/>
    <w:rsid w:val="007D68D5"/>
    <w:rsid w:val="00822EED"/>
    <w:rsid w:val="008536B2"/>
    <w:rsid w:val="00870EA3"/>
    <w:rsid w:val="008A3069"/>
    <w:rsid w:val="008A37D8"/>
    <w:rsid w:val="008C306A"/>
    <w:rsid w:val="008C6181"/>
    <w:rsid w:val="008F6430"/>
    <w:rsid w:val="00921B99"/>
    <w:rsid w:val="0099647D"/>
    <w:rsid w:val="009B5C2F"/>
    <w:rsid w:val="009C7A38"/>
    <w:rsid w:val="009D0A27"/>
    <w:rsid w:val="009E11B3"/>
    <w:rsid w:val="009F2531"/>
    <w:rsid w:val="00A06A81"/>
    <w:rsid w:val="00A23DF6"/>
    <w:rsid w:val="00A26A41"/>
    <w:rsid w:val="00A3269B"/>
    <w:rsid w:val="00A45654"/>
    <w:rsid w:val="00A47C99"/>
    <w:rsid w:val="00A70392"/>
    <w:rsid w:val="00A97E10"/>
    <w:rsid w:val="00AC2818"/>
    <w:rsid w:val="00AE7562"/>
    <w:rsid w:val="00B23045"/>
    <w:rsid w:val="00B33AC8"/>
    <w:rsid w:val="00B431EB"/>
    <w:rsid w:val="00B76040"/>
    <w:rsid w:val="00BA7BA9"/>
    <w:rsid w:val="00C11681"/>
    <w:rsid w:val="00C206AA"/>
    <w:rsid w:val="00C32863"/>
    <w:rsid w:val="00C72493"/>
    <w:rsid w:val="00CA5DD2"/>
    <w:rsid w:val="00CB0C03"/>
    <w:rsid w:val="00CB343C"/>
    <w:rsid w:val="00CC5769"/>
    <w:rsid w:val="00CD0379"/>
    <w:rsid w:val="00CF724E"/>
    <w:rsid w:val="00D42CE6"/>
    <w:rsid w:val="00D475AF"/>
    <w:rsid w:val="00D655E8"/>
    <w:rsid w:val="00D65C63"/>
    <w:rsid w:val="00D73F37"/>
    <w:rsid w:val="00DA5D90"/>
    <w:rsid w:val="00DA6190"/>
    <w:rsid w:val="00E109A9"/>
    <w:rsid w:val="00E12816"/>
    <w:rsid w:val="00E6304D"/>
    <w:rsid w:val="00E83E4B"/>
    <w:rsid w:val="00E87924"/>
    <w:rsid w:val="00E978EB"/>
    <w:rsid w:val="00EB4F72"/>
    <w:rsid w:val="00EF03EF"/>
    <w:rsid w:val="00EF0B04"/>
    <w:rsid w:val="00F45057"/>
    <w:rsid w:val="00F54ACE"/>
    <w:rsid w:val="00F90D57"/>
    <w:rsid w:val="00F92BF7"/>
    <w:rsid w:val="00FA6E0D"/>
    <w:rsid w:val="00FC42CD"/>
    <w:rsid w:val="00FE1219"/>
    <w:rsid w:val="00FF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5DD2"/>
    <w:pPr>
      <w:widowControl w:val="0"/>
      <w:autoSpaceDE w:val="0"/>
      <w:autoSpaceDN w:val="0"/>
      <w:adjustRightInd w:val="0"/>
    </w:pPr>
    <w:rPr>
      <w:rFonts w:cs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528BE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color w:val="0F0000"/>
      <w:szCs w:val="24"/>
    </w:rPr>
  </w:style>
  <w:style w:type="paragraph" w:styleId="BalloonText">
    <w:name w:val="Balloon Text"/>
    <w:basedOn w:val="Normal"/>
    <w:semiHidden/>
    <w:rsid w:val="00D655E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655E8"/>
    <w:rPr>
      <w:sz w:val="16"/>
      <w:szCs w:val="16"/>
    </w:rPr>
  </w:style>
  <w:style w:type="paragraph" w:styleId="CommentText">
    <w:name w:val="annotation text"/>
    <w:basedOn w:val="Normal"/>
    <w:semiHidden/>
    <w:rsid w:val="00D655E8"/>
  </w:style>
  <w:style w:type="paragraph" w:styleId="CommentSubject">
    <w:name w:val="annotation subject"/>
    <w:basedOn w:val="CommentText"/>
    <w:next w:val="CommentText"/>
    <w:semiHidden/>
    <w:rsid w:val="00D655E8"/>
    <w:rPr>
      <w:b/>
      <w:bCs/>
    </w:rPr>
  </w:style>
  <w:style w:type="paragraph" w:styleId="Header">
    <w:name w:val="header"/>
    <w:basedOn w:val="Normal"/>
    <w:rsid w:val="00CC57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C57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C5769"/>
  </w:style>
  <w:style w:type="table" w:styleId="TableGrid">
    <w:name w:val="Table Grid"/>
    <w:basedOn w:val="TableNormal"/>
    <w:rsid w:val="004B7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379"/>
    <w:rPr>
      <w:color w:val="0000FF"/>
      <w:u w:val="single"/>
    </w:rPr>
  </w:style>
  <w:style w:type="paragraph" w:styleId="Revision">
    <w:name w:val="Revision"/>
    <w:hidden/>
    <w:uiPriority w:val="99"/>
    <w:semiHidden/>
    <w:rsid w:val="00A70392"/>
    <w:rPr>
      <w:rFonts w:cs="Courier New"/>
      <w:sz w:val="24"/>
    </w:rPr>
  </w:style>
  <w:style w:type="character" w:styleId="Emphasis">
    <w:name w:val="Emphasis"/>
    <w:qFormat/>
    <w:rsid w:val="00200B57"/>
    <w:rPr>
      <w:i/>
      <w:iCs/>
    </w:rPr>
  </w:style>
  <w:style w:type="character" w:customStyle="1" w:styleId="FooterChar">
    <w:name w:val="Footer Char"/>
    <w:link w:val="Footer"/>
    <w:uiPriority w:val="99"/>
    <w:rsid w:val="00200B57"/>
    <w:rPr>
      <w:rFonts w:cs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5DD2"/>
    <w:pPr>
      <w:widowControl w:val="0"/>
      <w:autoSpaceDE w:val="0"/>
      <w:autoSpaceDN w:val="0"/>
      <w:adjustRightInd w:val="0"/>
    </w:pPr>
    <w:rPr>
      <w:rFonts w:cs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528BE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color w:val="0F0000"/>
      <w:szCs w:val="24"/>
    </w:rPr>
  </w:style>
  <w:style w:type="paragraph" w:styleId="BalloonText">
    <w:name w:val="Balloon Text"/>
    <w:basedOn w:val="Normal"/>
    <w:semiHidden/>
    <w:rsid w:val="00D655E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655E8"/>
    <w:rPr>
      <w:sz w:val="16"/>
      <w:szCs w:val="16"/>
    </w:rPr>
  </w:style>
  <w:style w:type="paragraph" w:styleId="CommentText">
    <w:name w:val="annotation text"/>
    <w:basedOn w:val="Normal"/>
    <w:semiHidden/>
    <w:rsid w:val="00D655E8"/>
  </w:style>
  <w:style w:type="paragraph" w:styleId="CommentSubject">
    <w:name w:val="annotation subject"/>
    <w:basedOn w:val="CommentText"/>
    <w:next w:val="CommentText"/>
    <w:semiHidden/>
    <w:rsid w:val="00D655E8"/>
    <w:rPr>
      <w:b/>
      <w:bCs/>
    </w:rPr>
  </w:style>
  <w:style w:type="paragraph" w:styleId="Header">
    <w:name w:val="header"/>
    <w:basedOn w:val="Normal"/>
    <w:rsid w:val="00CC57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C57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C5769"/>
  </w:style>
  <w:style w:type="table" w:styleId="TableGrid">
    <w:name w:val="Table Grid"/>
    <w:basedOn w:val="TableNormal"/>
    <w:rsid w:val="004B7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379"/>
    <w:rPr>
      <w:color w:val="0000FF"/>
      <w:u w:val="single"/>
    </w:rPr>
  </w:style>
  <w:style w:type="paragraph" w:styleId="Revision">
    <w:name w:val="Revision"/>
    <w:hidden/>
    <w:uiPriority w:val="99"/>
    <w:semiHidden/>
    <w:rsid w:val="00A70392"/>
    <w:rPr>
      <w:rFonts w:cs="Courier New"/>
      <w:sz w:val="24"/>
    </w:rPr>
  </w:style>
  <w:style w:type="character" w:styleId="Emphasis">
    <w:name w:val="Emphasis"/>
    <w:qFormat/>
    <w:rsid w:val="00200B57"/>
    <w:rPr>
      <w:i/>
      <w:iCs/>
    </w:rPr>
  </w:style>
  <w:style w:type="character" w:customStyle="1" w:styleId="FooterChar">
    <w:name w:val="Footer Char"/>
    <w:link w:val="Footer"/>
    <w:uiPriority w:val="99"/>
    <w:rsid w:val="00200B57"/>
    <w:rPr>
      <w:rFonts w:cs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D74976-9777-425A-B4C8-5C5A904C8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2735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Geological Survey</Company>
  <LinksUpToDate>false</LinksUpToDate>
  <CharactersWithSpaces>3246</CharactersWithSpaces>
  <SharedDoc>false</SharedDoc>
  <HLinks>
    <vt:vector size="6" baseType="variant">
      <vt:variant>
        <vt:i4>5701697</vt:i4>
      </vt:variant>
      <vt:variant>
        <vt:i4>0</vt:i4>
      </vt:variant>
      <vt:variant>
        <vt:i4>0</vt:i4>
      </vt:variant>
      <vt:variant>
        <vt:i4>5</vt:i4>
      </vt:variant>
      <vt:variant>
        <vt:lpwstr>http://www.usgs.gov/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rbrooks</dc:creator>
  <cp:lastModifiedBy>Miller, Bill R.</cp:lastModifiedBy>
  <cp:revision>2</cp:revision>
  <cp:lastPrinted>2014-07-18T12:14:00Z</cp:lastPrinted>
  <dcterms:created xsi:type="dcterms:W3CDTF">2014-09-19T17:36:00Z</dcterms:created>
  <dcterms:modified xsi:type="dcterms:W3CDTF">2014-09-19T17:36:00Z</dcterms:modified>
  <cp:category>Form Types</cp:category>
</cp:coreProperties>
</file>