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EB0AE8" w14:textId="205E2AC4" w:rsidR="003E549B" w:rsidRPr="00AE33A7" w:rsidRDefault="003E549B" w:rsidP="00105A87">
      <w:pPr>
        <w:rPr>
          <w:rFonts w:asciiTheme="minorHAnsi" w:eastAsia="Times New Roman" w:hAnsiTheme="minorHAnsi" w:cs="Times New Roman"/>
          <w:sz w:val="24"/>
          <w:szCs w:val="24"/>
        </w:rPr>
      </w:pPr>
      <w:r w:rsidRPr="00AE33A7">
        <w:rPr>
          <w:rFonts w:asciiTheme="minorHAnsi" w:eastAsia="Times New Roman" w:hAnsiTheme="minorHAnsi" w:cs="Times New Roman"/>
          <w:noProof/>
          <w:sz w:val="24"/>
          <w:szCs w:val="24"/>
        </w:rPr>
        <mc:AlternateContent>
          <mc:Choice Requires="wps">
            <w:drawing>
              <wp:inline distT="0" distB="0" distL="0" distR="0" wp14:anchorId="579B5F2B" wp14:editId="77CF89C5">
                <wp:extent cx="6553200"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3985"/>
                        </a:xfrm>
                        <a:prstGeom prst="rect">
                          <a:avLst/>
                        </a:prstGeom>
                        <a:noFill/>
                        <a:ln w="9525">
                          <a:noFill/>
                          <a:miter lim="800000"/>
                          <a:headEnd/>
                          <a:tailEnd/>
                        </a:ln>
                      </wps:spPr>
                      <wps:txbx>
                        <w:txbxContent>
                          <w:p w14:paraId="75D16925" w14:textId="68B6C49E" w:rsidR="003E0B3C" w:rsidRPr="00AE33A7" w:rsidRDefault="003E0B3C">
                            <w:pPr>
                              <w:pBdr>
                                <w:top w:val="single" w:sz="24" w:space="8" w:color="4F81BD" w:themeColor="accent1"/>
                                <w:bottom w:val="single" w:sz="24" w:space="8" w:color="4F81BD" w:themeColor="accent1"/>
                              </w:pBdr>
                              <w:spacing w:after="0"/>
                              <w:rPr>
                                <w:i/>
                                <w:iCs/>
                                <w:color w:val="1F497D" w:themeColor="text2"/>
                                <w:sz w:val="24"/>
                              </w:rPr>
                            </w:pPr>
                            <w:r w:rsidRPr="00AE33A7">
                              <w:rPr>
                                <w:i/>
                                <w:iCs/>
                                <w:color w:val="1F497D" w:themeColor="text2"/>
                                <w:sz w:val="24"/>
                                <w:szCs w:val="24"/>
                              </w:rPr>
                              <w:t>This fictional workforce plan is intended to show one example of an effective Center or Office level plan. It follows the standard</w:t>
                            </w:r>
                            <w:r w:rsidR="00D4636B">
                              <w:rPr>
                                <w:i/>
                                <w:iCs/>
                                <w:color w:val="1F497D" w:themeColor="text2"/>
                                <w:sz w:val="24"/>
                                <w:szCs w:val="24"/>
                              </w:rPr>
                              <w:t xml:space="preserve"> Center and Office</w:t>
                            </w:r>
                            <w:r w:rsidRPr="00AE33A7">
                              <w:rPr>
                                <w:i/>
                                <w:iCs/>
                                <w:color w:val="1F497D" w:themeColor="text2"/>
                                <w:sz w:val="24"/>
                                <w:szCs w:val="24"/>
                              </w:rPr>
                              <w:t xml:space="preserve"> template provided on the USGS Workforce Planning </w:t>
                            </w:r>
                            <w:r w:rsidR="001C56D0">
                              <w:rPr>
                                <w:i/>
                                <w:iCs/>
                                <w:color w:val="1F497D" w:themeColor="text2"/>
                                <w:sz w:val="24"/>
                                <w:szCs w:val="24"/>
                              </w:rPr>
                              <w:t>web</w:t>
                            </w:r>
                            <w:r w:rsidRPr="00AE33A7">
                              <w:rPr>
                                <w:i/>
                                <w:iCs/>
                                <w:color w:val="1F497D" w:themeColor="text2"/>
                                <w:sz w:val="24"/>
                                <w:szCs w:val="24"/>
                              </w:rPr>
                              <w:t xml:space="preserve">site and contains all of the required minimum components.  The specific content of a particular Center or Office plan will vary, depending on the organizational structure, issues, and planning needs.   </w:t>
                            </w:r>
                            <w:r w:rsidR="00DE51E7">
                              <w:rPr>
                                <w:i/>
                                <w:iCs/>
                                <w:color w:val="1F497D" w:themeColor="text2"/>
                                <w:sz w:val="24"/>
                                <w:szCs w:val="24"/>
                              </w:rPr>
                              <w:t>This fictional Workforce Plan was put together from a number of varying sources</w:t>
                            </w:r>
                            <w:r w:rsidR="00EA0C5A">
                              <w:rPr>
                                <w:i/>
                                <w:iCs/>
                                <w:color w:val="1F497D" w:themeColor="text2"/>
                                <w:sz w:val="24"/>
                                <w:szCs w:val="24"/>
                              </w:rPr>
                              <w:t xml:space="preserve"> and </w:t>
                            </w:r>
                            <w:r w:rsidR="00DE51E7">
                              <w:rPr>
                                <w:i/>
                                <w:iCs/>
                                <w:color w:val="1F497D" w:themeColor="text2"/>
                                <w:sz w:val="24"/>
                                <w:szCs w:val="24"/>
                              </w:rPr>
                              <w:t xml:space="preserve">is not consistent throughout. </w:t>
                            </w:r>
                          </w:p>
                        </w:txbxContent>
                      </wps:txbx>
                      <wps:bodyPr rot="0" vert="horz" wrap="square" lIns="91440" tIns="45720" rIns="91440" bIns="45720" anchor="t" anchorCtr="0">
                        <a:spAutoFit/>
                      </wps:bodyPr>
                    </wps:wsp>
                  </a:graphicData>
                </a:graphic>
              </wp:inline>
            </w:drawing>
          </mc:Choice>
          <mc:Fallback>
            <w:pict>
              <v:shapetype w14:anchorId="579B5F2B" id="_x0000_t202" coordsize="21600,21600" o:spt="202" path="m,l,21600r21600,l21600,xe">
                <v:stroke joinstyle="miter"/>
                <v:path gradientshapeok="t" o:connecttype="rect"/>
              </v:shapetype>
              <v:shape id="Text Box 2" o:spid="_x0000_s1026" type="#_x0000_t202" style="width:51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" filled="f" stroked="f">
                <v:textbox style="mso-fit-shape-to-text:t">
                  <w:txbxContent>
                    <w:p w14:paraId="75D16925" w14:textId="68B6C49E" w:rsidR="003E0B3C" w:rsidRPr="00AE33A7" w:rsidRDefault="003E0B3C">
                      <w:pPr>
                        <w:pBdr>
                          <w:top w:val="single" w:sz="24" w:space="8" w:color="4F81BD" w:themeColor="accent1"/>
                          <w:bottom w:val="single" w:sz="24" w:space="8" w:color="4F81BD" w:themeColor="accent1"/>
                        </w:pBdr>
                        <w:spacing w:after="0"/>
                        <w:rPr>
                          <w:i/>
                          <w:iCs/>
                          <w:color w:val="1F497D" w:themeColor="text2"/>
                          <w:sz w:val="24"/>
                        </w:rPr>
                      </w:pPr>
                      <w:r w:rsidRPr="00AE33A7">
                        <w:rPr>
                          <w:i/>
                          <w:iCs/>
                          <w:color w:val="1F497D" w:themeColor="text2"/>
                          <w:sz w:val="24"/>
                          <w:szCs w:val="24"/>
                        </w:rPr>
                        <w:t>This fictional workforce plan is intended to show one example of an effective Center or Office level plan. It follows the standard</w:t>
                      </w:r>
                      <w:r w:rsidR="00D4636B">
                        <w:rPr>
                          <w:i/>
                          <w:iCs/>
                          <w:color w:val="1F497D" w:themeColor="text2"/>
                          <w:sz w:val="24"/>
                          <w:szCs w:val="24"/>
                        </w:rPr>
                        <w:t xml:space="preserve"> Center and Office</w:t>
                      </w:r>
                      <w:r w:rsidRPr="00AE33A7">
                        <w:rPr>
                          <w:i/>
                          <w:iCs/>
                          <w:color w:val="1F497D" w:themeColor="text2"/>
                          <w:sz w:val="24"/>
                          <w:szCs w:val="24"/>
                        </w:rPr>
                        <w:t xml:space="preserve"> template provided on the USGS Workforce Planning </w:t>
                      </w:r>
                      <w:r w:rsidR="001C56D0">
                        <w:rPr>
                          <w:i/>
                          <w:iCs/>
                          <w:color w:val="1F497D" w:themeColor="text2"/>
                          <w:sz w:val="24"/>
                          <w:szCs w:val="24"/>
                        </w:rPr>
                        <w:t>web</w:t>
                      </w:r>
                      <w:r w:rsidRPr="00AE33A7">
                        <w:rPr>
                          <w:i/>
                          <w:iCs/>
                          <w:color w:val="1F497D" w:themeColor="text2"/>
                          <w:sz w:val="24"/>
                          <w:szCs w:val="24"/>
                        </w:rPr>
                        <w:t xml:space="preserve">site and contains all of the required minimum components.  The specific content of a particular Center or Office plan will vary, depending on the organizational structure, issues, and planning needs.   </w:t>
                      </w:r>
                      <w:r w:rsidR="00DE51E7">
                        <w:rPr>
                          <w:i/>
                          <w:iCs/>
                          <w:color w:val="1F497D" w:themeColor="text2"/>
                          <w:sz w:val="24"/>
                          <w:szCs w:val="24"/>
                        </w:rPr>
                        <w:t>This fictional Workforce Plan was put together from a number of varying sources</w:t>
                      </w:r>
                      <w:r w:rsidR="00EA0C5A">
                        <w:rPr>
                          <w:i/>
                          <w:iCs/>
                          <w:color w:val="1F497D" w:themeColor="text2"/>
                          <w:sz w:val="24"/>
                          <w:szCs w:val="24"/>
                        </w:rPr>
                        <w:t xml:space="preserve"> and </w:t>
                      </w:r>
                      <w:r w:rsidR="00DE51E7">
                        <w:rPr>
                          <w:i/>
                          <w:iCs/>
                          <w:color w:val="1F497D" w:themeColor="text2"/>
                          <w:sz w:val="24"/>
                          <w:szCs w:val="24"/>
                        </w:rPr>
                        <w:t xml:space="preserve">is not consistent throughout. </w:t>
                      </w:r>
                    </w:p>
                  </w:txbxContent>
                </v:textbox>
                <w10:anchorlock/>
              </v:shape>
            </w:pict>
          </mc:Fallback>
        </mc:AlternateContent>
      </w:r>
    </w:p>
    <w:p w14:paraId="302F04BA" w14:textId="76F6DCD1" w:rsidR="00681032" w:rsidRPr="00AE33A7" w:rsidRDefault="002F3D9F">
      <w:pPr>
        <w:rPr>
          <w:rFonts w:asciiTheme="minorHAnsi" w:hAnsiTheme="minorHAnsi"/>
        </w:rPr>
      </w:pPr>
      <w:r w:rsidRPr="00AE33A7">
        <w:rPr>
          <w:rFonts w:asciiTheme="minorHAnsi" w:eastAsia="Times New Roman" w:hAnsiTheme="minorHAnsi" w:cs="Times New Roman"/>
          <w:b/>
          <w:sz w:val="28"/>
          <w:szCs w:val="28"/>
          <w:u w:val="single"/>
        </w:rPr>
        <w:t>Description of the Center</w:t>
      </w:r>
    </w:p>
    <w:p w14:paraId="16D52339" w14:textId="77777777" w:rsidR="00681032" w:rsidRPr="00AE33A7" w:rsidRDefault="002F3D9F">
      <w:pPr>
        <w:numPr>
          <w:ilvl w:val="0"/>
          <w:numId w:val="6"/>
        </w:numPr>
        <w:contextualSpacing/>
        <w:rPr>
          <w:rFonts w:asciiTheme="minorHAnsi" w:eastAsia="Times New Roman" w:hAnsiTheme="minorHAnsi" w:cs="Times New Roman"/>
          <w:sz w:val="24"/>
          <w:szCs w:val="24"/>
        </w:rPr>
      </w:pPr>
      <w:r w:rsidRPr="00AE33A7">
        <w:rPr>
          <w:rFonts w:asciiTheme="minorHAnsi" w:eastAsia="Times New Roman" w:hAnsiTheme="minorHAnsi" w:cs="Times New Roman"/>
          <w:b/>
          <w:sz w:val="24"/>
          <w:szCs w:val="24"/>
        </w:rPr>
        <w:t xml:space="preserve">Organization Title, Location, and Major Programs/Activities </w:t>
      </w:r>
    </w:p>
    <w:p w14:paraId="09B4F869" w14:textId="2D0482E2"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The Northwestern Science Center in Springfield</w:t>
      </w:r>
      <w:r w:rsidR="003E549B" w:rsidRPr="00AE33A7">
        <w:rPr>
          <w:rFonts w:asciiTheme="minorHAnsi" w:eastAsia="Times New Roman" w:hAnsiTheme="minorHAnsi" w:cs="Times New Roman"/>
          <w:sz w:val="24"/>
          <w:szCs w:val="24"/>
        </w:rPr>
        <w:t>, WA is part of the USGS Northwest</w:t>
      </w:r>
      <w:r w:rsidRPr="00AE33A7">
        <w:rPr>
          <w:rFonts w:asciiTheme="minorHAnsi" w:eastAsia="Times New Roman" w:hAnsiTheme="minorHAnsi" w:cs="Times New Roman"/>
          <w:sz w:val="24"/>
          <w:szCs w:val="24"/>
        </w:rPr>
        <w:t xml:space="preserve"> Region within the US Geological Survey and conducts most of its activities in support of the Water and Hazards Mission Areas.  The Center conducts its activities in formal partnerships with more than 50 other organizations representing all levels of government. </w:t>
      </w:r>
      <w:r w:rsidR="003E549B" w:rsidRPr="00AE33A7">
        <w:rPr>
          <w:rFonts w:asciiTheme="minorHAnsi" w:eastAsia="Times New Roman" w:hAnsiTheme="minorHAnsi" w:cs="Times New Roman"/>
          <w:sz w:val="24"/>
          <w:szCs w:val="24"/>
        </w:rPr>
        <w:t xml:space="preserve"> In addition to the main Springfield office, the Center has field stations located in </w:t>
      </w:r>
      <w:r w:rsidR="00DE51E7">
        <w:rPr>
          <w:rFonts w:asciiTheme="minorHAnsi" w:eastAsia="Times New Roman" w:hAnsiTheme="minorHAnsi" w:cs="Times New Roman"/>
          <w:sz w:val="24"/>
          <w:szCs w:val="24"/>
        </w:rPr>
        <w:t>Marion, OR</w:t>
      </w:r>
      <w:r w:rsidR="003E549B" w:rsidRPr="00AE33A7">
        <w:rPr>
          <w:rFonts w:asciiTheme="minorHAnsi" w:eastAsia="Times New Roman" w:hAnsiTheme="minorHAnsi" w:cs="Times New Roman"/>
          <w:sz w:val="24"/>
          <w:szCs w:val="24"/>
        </w:rPr>
        <w:t>.</w:t>
      </w:r>
    </w:p>
    <w:p w14:paraId="7EAA782E" w14:textId="77777777" w:rsidR="00681032" w:rsidRPr="00AE33A7" w:rsidRDefault="00681032">
      <w:pPr>
        <w:spacing w:after="0" w:line="240" w:lineRule="auto"/>
        <w:ind w:left="360"/>
        <w:rPr>
          <w:rFonts w:asciiTheme="minorHAnsi" w:hAnsiTheme="minorHAnsi"/>
        </w:rPr>
      </w:pPr>
    </w:p>
    <w:p w14:paraId="3DD1363D" w14:textId="0A75A5D9" w:rsidR="00681032" w:rsidRPr="00AE33A7" w:rsidRDefault="002F3D9F">
      <w:pPr>
        <w:tabs>
          <w:tab w:val="left" w:pos="720"/>
        </w:tabs>
        <w:spacing w:after="0" w:line="240" w:lineRule="auto"/>
        <w:rPr>
          <w:rFonts w:asciiTheme="minorHAnsi" w:hAnsiTheme="minorHAnsi"/>
        </w:rPr>
      </w:pPr>
      <w:r w:rsidRPr="00AE33A7">
        <w:rPr>
          <w:rFonts w:asciiTheme="minorHAnsi" w:eastAsia="Times New Roman" w:hAnsiTheme="minorHAnsi" w:cs="Times New Roman"/>
          <w:sz w:val="24"/>
          <w:szCs w:val="24"/>
        </w:rPr>
        <w:t xml:space="preserve">The Northwestern Science Center (NWSC) operates statewide data-collection networks for streamflow, water quality, groundwater levels, and precipitation quantity and quality. In 2015, the </w:t>
      </w:r>
      <w:r w:rsidR="003E549B" w:rsidRPr="00AE33A7">
        <w:rPr>
          <w:rFonts w:asciiTheme="minorHAnsi" w:eastAsia="Times New Roman" w:hAnsiTheme="minorHAnsi" w:cs="Times New Roman"/>
          <w:sz w:val="24"/>
          <w:szCs w:val="24"/>
        </w:rPr>
        <w:t xml:space="preserve">Center </w:t>
      </w:r>
      <w:r w:rsidRPr="00AE33A7">
        <w:rPr>
          <w:rFonts w:asciiTheme="minorHAnsi" w:eastAsia="Times New Roman" w:hAnsiTheme="minorHAnsi" w:cs="Times New Roman"/>
          <w:sz w:val="24"/>
          <w:szCs w:val="24"/>
        </w:rPr>
        <w:t xml:space="preserve">also conducted more than 60 scientific investigations that address many specific issues of concern to state water-management entities and citizens. Among these issues are: </w:t>
      </w:r>
    </w:p>
    <w:p w14:paraId="1E1A9003" w14:textId="5E6827F5"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 xml:space="preserve">Sustainability of adequate, good-quality water supplies </w:t>
      </w:r>
    </w:p>
    <w:p w14:paraId="7C13925C" w14:textId="5CD1CFB3"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 xml:space="preserve">Conversion of historic water use to public supply </w:t>
      </w:r>
    </w:p>
    <w:p w14:paraId="15E2DA5F" w14:textId="7819DCDE"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 xml:space="preserve">Environmental hazards – drought, wildfire, floods </w:t>
      </w:r>
    </w:p>
    <w:p w14:paraId="3AE0273C" w14:textId="77777777"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Ecological impacts on water</w:t>
      </w:r>
    </w:p>
    <w:p w14:paraId="444DEF87" w14:textId="133B1E7F"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 xml:space="preserve">Challenges associated with regulatory-compliance requirements and goals </w:t>
      </w:r>
    </w:p>
    <w:p w14:paraId="7CEAF9DD" w14:textId="5E0DACB3"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bookmarkStart w:id="0" w:name="_gjdgxs" w:colFirst="0" w:colLast="0"/>
      <w:bookmarkEnd w:id="0"/>
      <w:r w:rsidRPr="00AE33A7">
        <w:rPr>
          <w:rFonts w:asciiTheme="minorHAnsi" w:eastAsia="Times New Roman" w:hAnsiTheme="minorHAnsi" w:cs="Times New Roman"/>
          <w:sz w:val="24"/>
          <w:szCs w:val="24"/>
        </w:rPr>
        <w:t xml:space="preserve">Remediation of water-quality effects of mining and waste disposal </w:t>
      </w:r>
    </w:p>
    <w:p w14:paraId="5D807BBC" w14:textId="77777777" w:rsidR="00681032" w:rsidRPr="00AE33A7" w:rsidRDefault="002F3D9F">
      <w:pPr>
        <w:numPr>
          <w:ilvl w:val="0"/>
          <w:numId w:val="2"/>
        </w:numPr>
        <w:tabs>
          <w:tab w:val="left" w:pos="720"/>
        </w:tabs>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 xml:space="preserve">Effects of human activities </w:t>
      </w:r>
    </w:p>
    <w:p w14:paraId="2517BD3B" w14:textId="77777777" w:rsidR="00681032" w:rsidRPr="00AE33A7" w:rsidRDefault="00681032">
      <w:pPr>
        <w:spacing w:after="0"/>
        <w:ind w:left="1080"/>
        <w:rPr>
          <w:rFonts w:asciiTheme="minorHAnsi" w:hAnsiTheme="minorHAnsi"/>
        </w:rPr>
      </w:pPr>
    </w:p>
    <w:p w14:paraId="1AC3436C" w14:textId="77777777" w:rsidR="00681032" w:rsidRPr="00AE33A7" w:rsidRDefault="002F3D9F">
      <w:pPr>
        <w:numPr>
          <w:ilvl w:val="0"/>
          <w:numId w:val="6"/>
        </w:numPr>
        <w:contextualSpacing/>
        <w:rPr>
          <w:rFonts w:asciiTheme="minorHAnsi" w:eastAsia="Times New Roman" w:hAnsiTheme="minorHAnsi" w:cs="Times New Roman"/>
          <w:sz w:val="24"/>
          <w:szCs w:val="24"/>
        </w:rPr>
      </w:pPr>
      <w:r w:rsidRPr="00AE33A7">
        <w:rPr>
          <w:rFonts w:asciiTheme="minorHAnsi" w:eastAsia="Times New Roman" w:hAnsiTheme="minorHAnsi" w:cs="Times New Roman"/>
          <w:b/>
          <w:sz w:val="24"/>
          <w:szCs w:val="24"/>
        </w:rPr>
        <w:t>Mission Statement</w:t>
      </w:r>
    </w:p>
    <w:p w14:paraId="4FFE488C" w14:textId="7497ED7B"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 xml:space="preserve">The mission of the </w:t>
      </w:r>
      <w:r w:rsidR="003E549B" w:rsidRPr="00AE33A7">
        <w:rPr>
          <w:rFonts w:asciiTheme="minorHAnsi" w:eastAsia="Times New Roman" w:hAnsiTheme="minorHAnsi" w:cs="Times New Roman"/>
          <w:sz w:val="24"/>
          <w:szCs w:val="24"/>
        </w:rPr>
        <w:t xml:space="preserve">Center </w:t>
      </w:r>
      <w:r w:rsidRPr="00AE33A7">
        <w:rPr>
          <w:rFonts w:asciiTheme="minorHAnsi" w:eastAsia="Times New Roman" w:hAnsiTheme="minorHAnsi" w:cs="Times New Roman"/>
          <w:sz w:val="24"/>
          <w:szCs w:val="24"/>
        </w:rPr>
        <w:t xml:space="preserve">is to be the principal source of timely, high-quality science information on the state’s water resources, and to be a leader in providing an understanding of how those resources relate to the people and environment of the state. This will help planners, managers, and others make </w:t>
      </w:r>
      <w:r w:rsidR="003E549B" w:rsidRPr="00AE33A7">
        <w:rPr>
          <w:rFonts w:asciiTheme="minorHAnsi" w:eastAsia="Times New Roman" w:hAnsiTheme="minorHAnsi" w:cs="Times New Roman"/>
          <w:sz w:val="24"/>
          <w:szCs w:val="24"/>
        </w:rPr>
        <w:t>critical</w:t>
      </w:r>
      <w:r w:rsidRPr="00AE33A7">
        <w:rPr>
          <w:rFonts w:asciiTheme="minorHAnsi" w:eastAsia="Times New Roman" w:hAnsiTheme="minorHAnsi" w:cs="Times New Roman"/>
          <w:sz w:val="24"/>
          <w:szCs w:val="24"/>
        </w:rPr>
        <w:t xml:space="preserve"> decisions </w:t>
      </w:r>
      <w:r w:rsidR="003E549B" w:rsidRPr="00AE33A7">
        <w:rPr>
          <w:rFonts w:asciiTheme="minorHAnsi" w:eastAsia="Times New Roman" w:hAnsiTheme="minorHAnsi" w:cs="Times New Roman"/>
          <w:sz w:val="24"/>
          <w:szCs w:val="24"/>
        </w:rPr>
        <w:t>about the</w:t>
      </w:r>
      <w:r w:rsidRPr="00AE33A7">
        <w:rPr>
          <w:rFonts w:asciiTheme="minorHAnsi" w:eastAsia="Times New Roman" w:hAnsiTheme="minorHAnsi" w:cs="Times New Roman"/>
          <w:sz w:val="24"/>
          <w:szCs w:val="24"/>
        </w:rPr>
        <w:t xml:space="preserve"> use of these limited and shared resources. As part of a national network of interdisciplinary scientists, including hydrologic technicians, we intend to achieve this mission by: </w:t>
      </w:r>
    </w:p>
    <w:p w14:paraId="6931F32E" w14:textId="037E8D82"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Identifying current and emerging issues of concern in conjunction with our local, State, and Federal customers </w:t>
      </w:r>
    </w:p>
    <w:p w14:paraId="3C4B2120" w14:textId="29077797"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Forming partnerships with other scientists in the USGS, other agencies, and the academic community to address those issues  </w:t>
      </w:r>
    </w:p>
    <w:p w14:paraId="2942944E" w14:textId="2AC46349"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Using innovative technologies and methods that are scientifically valid and cost-effective to collect, analyze, and interpret the needed dat</w:t>
      </w:r>
      <w:r w:rsidR="00AE33A7">
        <w:rPr>
          <w:rFonts w:asciiTheme="minorHAnsi" w:eastAsia="Times New Roman" w:hAnsiTheme="minorHAnsi" w:cs="Times New Roman"/>
          <w:sz w:val="24"/>
          <w:szCs w:val="24"/>
        </w:rPr>
        <w:t>a</w:t>
      </w:r>
      <w:r w:rsidRPr="00AE33A7">
        <w:rPr>
          <w:rFonts w:asciiTheme="minorHAnsi" w:eastAsia="Times New Roman" w:hAnsiTheme="minorHAnsi" w:cs="Times New Roman"/>
          <w:sz w:val="24"/>
          <w:szCs w:val="24"/>
        </w:rPr>
        <w:t xml:space="preserve">; </w:t>
      </w:r>
    </w:p>
    <w:p w14:paraId="7A403957" w14:textId="39D08E06"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lastRenderedPageBreak/>
        <w:t>Providing results in a form and timeframe that meet the needs of our customers</w:t>
      </w:r>
    </w:p>
    <w:p w14:paraId="0CE4C9FA" w14:textId="10E54D1B"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Evaluating the quality and effectiveness of our products, and the processes and people that produce them </w:t>
      </w:r>
    </w:p>
    <w:p w14:paraId="4025299A" w14:textId="47CBBEE1"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Developing our capabilities through training, and fostering a challenging work environment with opportunities for career growth and advancement </w:t>
      </w:r>
    </w:p>
    <w:p w14:paraId="6CB9D21C" w14:textId="77777777" w:rsidR="00681032" w:rsidRPr="00AE33A7" w:rsidRDefault="002F3D9F">
      <w:pPr>
        <w:numPr>
          <w:ilvl w:val="0"/>
          <w:numId w:val="5"/>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Promoting an awareness of water resources and the hydrologic sciences in the State.</w:t>
      </w:r>
    </w:p>
    <w:p w14:paraId="34D6B8C0" w14:textId="77777777" w:rsidR="00681032" w:rsidRPr="00AE33A7" w:rsidRDefault="00681032">
      <w:pPr>
        <w:rPr>
          <w:rFonts w:asciiTheme="minorHAnsi" w:hAnsiTheme="minorHAnsi"/>
        </w:rPr>
      </w:pPr>
    </w:p>
    <w:p w14:paraId="2C7A6F93" w14:textId="77777777" w:rsidR="00681032" w:rsidRPr="00AE33A7" w:rsidRDefault="00681032">
      <w:pPr>
        <w:rPr>
          <w:rFonts w:asciiTheme="minorHAnsi" w:hAnsiTheme="minorHAnsi"/>
        </w:rPr>
      </w:pPr>
    </w:p>
    <w:p w14:paraId="4B21BA17" w14:textId="77777777" w:rsidR="00AE33A7" w:rsidRPr="00AE33A7" w:rsidRDefault="002F3D9F">
      <w:pPr>
        <w:numPr>
          <w:ilvl w:val="0"/>
          <w:numId w:val="6"/>
        </w:numPr>
        <w:contextualSpacing/>
        <w:rPr>
          <w:rFonts w:asciiTheme="minorHAnsi" w:eastAsia="Times New Roman" w:hAnsiTheme="minorHAnsi" w:cs="Times New Roman"/>
          <w:sz w:val="24"/>
          <w:szCs w:val="24"/>
        </w:rPr>
      </w:pPr>
      <w:r w:rsidRPr="00AE33A7">
        <w:rPr>
          <w:rFonts w:asciiTheme="minorHAnsi" w:eastAsia="Times New Roman" w:hAnsiTheme="minorHAnsi" w:cs="Times New Roman"/>
          <w:b/>
          <w:sz w:val="24"/>
          <w:szCs w:val="24"/>
        </w:rPr>
        <w:t xml:space="preserve">Current Center Workforce Characteristics </w:t>
      </w:r>
    </w:p>
    <w:p w14:paraId="70171B5D" w14:textId="67ECE4A3" w:rsidR="00681032" w:rsidRPr="00AE33A7" w:rsidRDefault="002F3D9F" w:rsidP="00AE33A7">
      <w:pPr>
        <w:ind w:left="720"/>
        <w:contextualSpacing/>
        <w:rPr>
          <w:rFonts w:asciiTheme="minorHAnsi" w:eastAsia="Times New Roman" w:hAnsiTheme="minorHAnsi" w:cs="Times New Roman"/>
          <w:sz w:val="24"/>
          <w:szCs w:val="24"/>
        </w:rPr>
      </w:pPr>
      <w:r w:rsidRPr="00AE33A7">
        <w:rPr>
          <w:rFonts w:asciiTheme="minorHAnsi" w:eastAsia="Times New Roman" w:hAnsiTheme="minorHAnsi" w:cs="Times New Roman"/>
          <w:b/>
          <w:color w:val="1F497D" w:themeColor="text2"/>
          <w:sz w:val="24"/>
          <w:szCs w:val="24"/>
        </w:rPr>
        <w:t>(</w:t>
      </w:r>
      <w:r w:rsidRPr="00AE33A7">
        <w:rPr>
          <w:rFonts w:asciiTheme="minorHAnsi" w:eastAsia="Times New Roman" w:hAnsiTheme="minorHAnsi" w:cs="Times New Roman"/>
          <w:b/>
          <w:i/>
          <w:color w:val="1F497D" w:themeColor="text2"/>
          <w:sz w:val="24"/>
          <w:szCs w:val="24"/>
        </w:rPr>
        <w:t>Note that detailed data related to these characteristics are contained in the Appendix to this plan)</w:t>
      </w:r>
    </w:p>
    <w:p w14:paraId="4181AB22" w14:textId="77777777" w:rsidR="00681032" w:rsidRPr="00AE33A7" w:rsidRDefault="002F3D9F" w:rsidP="00AE33A7">
      <w:pPr>
        <w:pStyle w:val="ListParagraph"/>
        <w:numPr>
          <w:ilvl w:val="0"/>
          <w:numId w:val="14"/>
        </w:numPr>
        <w:spacing w:after="0" w:line="276" w:lineRule="auto"/>
        <w:rPr>
          <w:rFonts w:asciiTheme="minorHAnsi" w:hAnsiTheme="minorHAnsi"/>
          <w:b/>
          <w:sz w:val="24"/>
          <w:szCs w:val="24"/>
        </w:rPr>
      </w:pPr>
      <w:r w:rsidRPr="00AE33A7">
        <w:rPr>
          <w:rFonts w:asciiTheme="minorHAnsi" w:eastAsia="Times New Roman" w:hAnsiTheme="minorHAnsi" w:cs="Times New Roman"/>
          <w:b/>
          <w:sz w:val="24"/>
          <w:szCs w:val="24"/>
        </w:rPr>
        <w:t>Characteristic 1:  Budget and Financial Information:</w:t>
      </w:r>
    </w:p>
    <w:p w14:paraId="268F0401" w14:textId="6F818991" w:rsidR="00681032" w:rsidRPr="00AE33A7" w:rsidRDefault="002F3D9F">
      <w:pPr>
        <w:tabs>
          <w:tab w:val="left" w:pos="720"/>
        </w:tabs>
        <w:spacing w:after="0" w:line="240" w:lineRule="auto"/>
        <w:ind w:left="1440"/>
        <w:rPr>
          <w:rFonts w:asciiTheme="minorHAnsi" w:hAnsiTheme="minorHAnsi"/>
        </w:rPr>
      </w:pPr>
      <w:r w:rsidRPr="00AE33A7">
        <w:rPr>
          <w:rFonts w:asciiTheme="minorHAnsi" w:eastAsia="Times New Roman" w:hAnsiTheme="minorHAnsi" w:cs="Times New Roman"/>
          <w:sz w:val="24"/>
          <w:szCs w:val="24"/>
        </w:rPr>
        <w:t xml:space="preserve">Approximately 75 percent of the NWSC’s funding </w:t>
      </w:r>
      <w:r w:rsidR="00600C05" w:rsidRPr="00AE33A7">
        <w:rPr>
          <w:rFonts w:asciiTheme="minorHAnsi" w:eastAsia="Times New Roman" w:hAnsiTheme="minorHAnsi" w:cs="Times New Roman"/>
          <w:sz w:val="24"/>
          <w:szCs w:val="24"/>
        </w:rPr>
        <w:t>comes from</w:t>
      </w:r>
      <w:r w:rsidRPr="00AE33A7">
        <w:rPr>
          <w:rFonts w:asciiTheme="minorHAnsi" w:eastAsia="Times New Roman" w:hAnsiTheme="minorHAnsi" w:cs="Times New Roman"/>
          <w:sz w:val="24"/>
          <w:szCs w:val="24"/>
        </w:rPr>
        <w:t xml:space="preserve"> reimbursable </w:t>
      </w:r>
      <w:r w:rsidR="00600C05" w:rsidRPr="00AE33A7">
        <w:rPr>
          <w:rFonts w:asciiTheme="minorHAnsi" w:eastAsia="Times New Roman" w:hAnsiTheme="minorHAnsi" w:cs="Times New Roman"/>
          <w:sz w:val="24"/>
          <w:szCs w:val="24"/>
        </w:rPr>
        <w:t>agreements</w:t>
      </w:r>
      <w:r w:rsidRPr="00AE33A7">
        <w:rPr>
          <w:rFonts w:asciiTheme="minorHAnsi" w:eastAsia="Times New Roman" w:hAnsiTheme="minorHAnsi" w:cs="Times New Roman"/>
          <w:sz w:val="24"/>
          <w:szCs w:val="24"/>
        </w:rPr>
        <w:t xml:space="preserve">. Thus, the long-term plan for NWSC scientific programs, and staff capabilities best suited to implement that plan, must recognize the needs and changing priorities of our external customers. Much of the reimbursable studies program tends to be driven by short-term needs associated with current and high-priority water-management issues, whereas the focus of USGS-funded program activities tends to be more perennial. The NWSC data program, on the other hand, tends to change little in overall scope from year-to-year from both reimbursable and USGS sources of funds. </w:t>
      </w:r>
    </w:p>
    <w:p w14:paraId="57996D3C" w14:textId="77777777" w:rsidR="00681032" w:rsidRPr="00AE33A7" w:rsidRDefault="00681032">
      <w:pPr>
        <w:tabs>
          <w:tab w:val="left" w:pos="720"/>
        </w:tabs>
        <w:spacing w:after="0" w:line="240" w:lineRule="auto"/>
        <w:ind w:left="1440"/>
        <w:rPr>
          <w:rFonts w:asciiTheme="minorHAnsi" w:hAnsiTheme="minorHAnsi"/>
        </w:rPr>
      </w:pPr>
    </w:p>
    <w:p w14:paraId="34006C97" w14:textId="4A6DBDC9" w:rsidR="00681032" w:rsidRPr="00AE33A7" w:rsidRDefault="00DD7038">
      <w:pPr>
        <w:tabs>
          <w:tab w:val="left" w:pos="720"/>
        </w:tabs>
        <w:spacing w:after="0" w:line="240" w:lineRule="auto"/>
        <w:ind w:left="1440"/>
        <w:rPr>
          <w:rFonts w:asciiTheme="minorHAnsi" w:hAnsiTheme="minorHAnsi"/>
        </w:rPr>
      </w:pPr>
      <w:r>
        <w:rPr>
          <w:rFonts w:asciiTheme="minorHAnsi" w:eastAsia="Times New Roman" w:hAnsiTheme="minorHAnsi" w:cs="Times New Roman"/>
        </w:rPr>
        <w:t xml:space="preserve">For more detailed information on Center </w:t>
      </w:r>
      <w:r w:rsidR="00AE2E7A">
        <w:rPr>
          <w:rFonts w:asciiTheme="minorHAnsi" w:eastAsia="Times New Roman" w:hAnsiTheme="minorHAnsi" w:cs="Times New Roman"/>
        </w:rPr>
        <w:t>budget and financial data</w:t>
      </w:r>
      <w:r>
        <w:rPr>
          <w:rFonts w:asciiTheme="minorHAnsi" w:eastAsia="Times New Roman" w:hAnsiTheme="minorHAnsi" w:cs="Times New Roman"/>
        </w:rPr>
        <w:t xml:space="preserve">, including recent trends, </w:t>
      </w:r>
      <w:r w:rsidR="002F3D9F" w:rsidRPr="00AE33A7">
        <w:rPr>
          <w:rFonts w:asciiTheme="minorHAnsi" w:eastAsia="Times New Roman" w:hAnsiTheme="minorHAnsi" w:cs="Times New Roman"/>
        </w:rPr>
        <w:t>See</w:t>
      </w:r>
      <w:r w:rsidR="00844406" w:rsidRPr="00AE33A7">
        <w:rPr>
          <w:rFonts w:asciiTheme="minorHAnsi" w:eastAsia="Times New Roman" w:hAnsiTheme="minorHAnsi" w:cs="Times New Roman"/>
        </w:rPr>
        <w:t xml:space="preserve"> Appendix 1</w:t>
      </w:r>
    </w:p>
    <w:p w14:paraId="0F52B5E0" w14:textId="77777777" w:rsidR="00681032" w:rsidRPr="00AE33A7" w:rsidRDefault="00681032">
      <w:pPr>
        <w:tabs>
          <w:tab w:val="left" w:pos="720"/>
        </w:tabs>
        <w:spacing w:after="0" w:line="240" w:lineRule="auto"/>
        <w:ind w:left="1440"/>
        <w:rPr>
          <w:rFonts w:asciiTheme="minorHAnsi" w:hAnsiTheme="minorHAnsi"/>
        </w:rPr>
      </w:pPr>
    </w:p>
    <w:p w14:paraId="6C8066B8" w14:textId="77777777" w:rsidR="00AE33A7" w:rsidRDefault="00AE33A7">
      <w:pPr>
        <w:rPr>
          <w:rFonts w:asciiTheme="minorHAnsi" w:eastAsia="Times New Roman" w:hAnsiTheme="minorHAnsi" w:cs="Times New Roman"/>
          <w:b/>
          <w:sz w:val="24"/>
          <w:szCs w:val="24"/>
        </w:rPr>
      </w:pPr>
      <w:r>
        <w:rPr>
          <w:rFonts w:asciiTheme="minorHAnsi" w:eastAsia="Times New Roman" w:hAnsiTheme="minorHAnsi" w:cs="Times New Roman"/>
          <w:b/>
          <w:sz w:val="24"/>
          <w:szCs w:val="24"/>
        </w:rPr>
        <w:br w:type="page"/>
      </w:r>
    </w:p>
    <w:p w14:paraId="7317FDC1" w14:textId="14B485DF" w:rsidR="00681032" w:rsidRPr="00AE33A7" w:rsidRDefault="002F3D9F" w:rsidP="00AE33A7">
      <w:pPr>
        <w:pStyle w:val="ListParagraph"/>
        <w:numPr>
          <w:ilvl w:val="0"/>
          <w:numId w:val="14"/>
        </w:numPr>
        <w:spacing w:after="0" w:line="240" w:lineRule="auto"/>
        <w:rPr>
          <w:rFonts w:asciiTheme="minorHAnsi" w:hAnsiTheme="minorHAnsi"/>
          <w:b/>
          <w:sz w:val="24"/>
          <w:szCs w:val="24"/>
        </w:rPr>
      </w:pPr>
      <w:r w:rsidRPr="00AE33A7">
        <w:rPr>
          <w:rFonts w:asciiTheme="minorHAnsi" w:eastAsia="Times New Roman" w:hAnsiTheme="minorHAnsi" w:cs="Times New Roman"/>
          <w:b/>
          <w:sz w:val="24"/>
          <w:szCs w:val="24"/>
        </w:rPr>
        <w:lastRenderedPageBreak/>
        <w:t>Characteristic 2: Current Organizational Chart:</w:t>
      </w:r>
    </w:p>
    <w:p w14:paraId="7A6EDBD5" w14:textId="77777777" w:rsidR="00681032" w:rsidRPr="00AE33A7" w:rsidRDefault="00681032">
      <w:pPr>
        <w:tabs>
          <w:tab w:val="left" w:pos="720"/>
        </w:tabs>
        <w:spacing w:after="0" w:line="240" w:lineRule="auto"/>
        <w:rPr>
          <w:rFonts w:asciiTheme="minorHAnsi" w:hAnsiTheme="minorHAnsi"/>
        </w:rPr>
      </w:pPr>
    </w:p>
    <w:p w14:paraId="036EFDCA" w14:textId="7528E950" w:rsidR="00844406" w:rsidRPr="00AE33A7" w:rsidRDefault="006146C1" w:rsidP="008A035C">
      <w:pPr>
        <w:tabs>
          <w:tab w:val="left" w:pos="720"/>
        </w:tabs>
        <w:spacing w:after="0" w:line="240" w:lineRule="auto"/>
        <w:ind w:left="1440"/>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The </w:t>
      </w:r>
      <w:r w:rsidR="002F3D9F" w:rsidRPr="00AE33A7">
        <w:rPr>
          <w:rFonts w:asciiTheme="minorHAnsi" w:eastAsia="Times New Roman" w:hAnsiTheme="minorHAnsi" w:cs="Times New Roman"/>
          <w:sz w:val="24"/>
          <w:szCs w:val="24"/>
        </w:rPr>
        <w:t xml:space="preserve">NWSC Organizational chart </w:t>
      </w:r>
      <w:r w:rsidR="00844406" w:rsidRPr="00AE33A7">
        <w:rPr>
          <w:rFonts w:asciiTheme="minorHAnsi" w:eastAsia="Times New Roman" w:hAnsiTheme="minorHAnsi" w:cs="Times New Roman"/>
          <w:sz w:val="24"/>
          <w:szCs w:val="24"/>
        </w:rPr>
        <w:t>(</w:t>
      </w:r>
      <w:r w:rsidR="008A035C">
        <w:rPr>
          <w:rFonts w:asciiTheme="minorHAnsi" w:eastAsia="Times New Roman" w:hAnsiTheme="minorHAnsi" w:cs="Times New Roman"/>
          <w:sz w:val="24"/>
          <w:szCs w:val="24"/>
        </w:rPr>
        <w:t>attached</w:t>
      </w:r>
      <w:r w:rsidR="00844406" w:rsidRPr="00AE33A7">
        <w:rPr>
          <w:rFonts w:asciiTheme="minorHAnsi" w:eastAsia="Times New Roman" w:hAnsiTheme="minorHAnsi" w:cs="Times New Roman"/>
          <w:sz w:val="24"/>
          <w:szCs w:val="24"/>
        </w:rPr>
        <w:t xml:space="preserve">) </w:t>
      </w:r>
      <w:r w:rsidR="002F3D9F" w:rsidRPr="00AE33A7">
        <w:rPr>
          <w:rFonts w:asciiTheme="minorHAnsi" w:eastAsia="Times New Roman" w:hAnsiTheme="minorHAnsi" w:cs="Times New Roman"/>
          <w:sz w:val="24"/>
          <w:szCs w:val="24"/>
        </w:rPr>
        <w:t xml:space="preserve">has remained static for last 3 years, </w:t>
      </w:r>
      <w:r w:rsidR="00844406" w:rsidRPr="00AE33A7">
        <w:rPr>
          <w:rFonts w:asciiTheme="minorHAnsi" w:eastAsia="Times New Roman" w:hAnsiTheme="minorHAnsi" w:cs="Times New Roman"/>
          <w:sz w:val="24"/>
          <w:szCs w:val="24"/>
        </w:rPr>
        <w:t xml:space="preserve">and </w:t>
      </w:r>
      <w:r w:rsidR="002F3D9F" w:rsidRPr="00AE33A7">
        <w:rPr>
          <w:rFonts w:asciiTheme="minorHAnsi" w:eastAsia="Times New Roman" w:hAnsiTheme="minorHAnsi" w:cs="Times New Roman"/>
          <w:sz w:val="24"/>
          <w:szCs w:val="24"/>
        </w:rPr>
        <w:t xml:space="preserve">no changes </w:t>
      </w:r>
      <w:r w:rsidR="00844406" w:rsidRPr="00AE33A7">
        <w:rPr>
          <w:rFonts w:asciiTheme="minorHAnsi" w:eastAsia="Times New Roman" w:hAnsiTheme="minorHAnsi" w:cs="Times New Roman"/>
          <w:sz w:val="24"/>
          <w:szCs w:val="24"/>
        </w:rPr>
        <w:t xml:space="preserve">are </w:t>
      </w:r>
      <w:r w:rsidR="002F3D9F" w:rsidRPr="00AE33A7">
        <w:rPr>
          <w:rFonts w:asciiTheme="minorHAnsi" w:eastAsia="Times New Roman" w:hAnsiTheme="minorHAnsi" w:cs="Times New Roman"/>
          <w:sz w:val="24"/>
          <w:szCs w:val="24"/>
        </w:rPr>
        <w:t xml:space="preserve">expected unless </w:t>
      </w:r>
      <w:r w:rsidR="00844406" w:rsidRPr="00AE33A7">
        <w:rPr>
          <w:rFonts w:asciiTheme="minorHAnsi" w:eastAsia="Times New Roman" w:hAnsiTheme="minorHAnsi" w:cs="Times New Roman"/>
          <w:sz w:val="24"/>
          <w:szCs w:val="24"/>
        </w:rPr>
        <w:t xml:space="preserve">a </w:t>
      </w:r>
      <w:r w:rsidR="002F3D9F" w:rsidRPr="00AE33A7">
        <w:rPr>
          <w:rFonts w:asciiTheme="minorHAnsi" w:eastAsia="Times New Roman" w:hAnsiTheme="minorHAnsi" w:cs="Times New Roman"/>
          <w:sz w:val="24"/>
          <w:szCs w:val="24"/>
        </w:rPr>
        <w:t>major increase</w:t>
      </w:r>
      <w:r>
        <w:rPr>
          <w:rFonts w:asciiTheme="minorHAnsi" w:eastAsia="Times New Roman" w:hAnsiTheme="minorHAnsi" w:cs="Times New Roman"/>
          <w:sz w:val="24"/>
          <w:szCs w:val="24"/>
        </w:rPr>
        <w:t xml:space="preserve"> or decrease</w:t>
      </w:r>
      <w:r w:rsidR="002F3D9F" w:rsidRPr="00AE33A7">
        <w:rPr>
          <w:rFonts w:asciiTheme="minorHAnsi" w:eastAsia="Times New Roman" w:hAnsiTheme="minorHAnsi" w:cs="Times New Roman"/>
          <w:sz w:val="24"/>
          <w:szCs w:val="24"/>
        </w:rPr>
        <w:t xml:space="preserve"> in reimbursable funds occur.</w:t>
      </w:r>
    </w:p>
    <w:p w14:paraId="1584F365" w14:textId="33715C04" w:rsidR="00844406" w:rsidRDefault="00844406" w:rsidP="00AE33A7">
      <w:pPr>
        <w:tabs>
          <w:tab w:val="left" w:pos="720"/>
        </w:tabs>
        <w:spacing w:after="0" w:line="240" w:lineRule="auto"/>
        <w:ind w:left="1440"/>
        <w:jc w:val="center"/>
        <w:rPr>
          <w:rFonts w:asciiTheme="minorHAnsi" w:hAnsiTheme="minorHAnsi"/>
        </w:rPr>
      </w:pPr>
    </w:p>
    <w:p w14:paraId="2F7A31DF" w14:textId="77777777" w:rsidR="00AE33A7" w:rsidRPr="00AE33A7" w:rsidRDefault="00AE33A7" w:rsidP="00AE33A7">
      <w:pPr>
        <w:tabs>
          <w:tab w:val="left" w:pos="720"/>
        </w:tabs>
        <w:spacing w:after="0" w:line="240" w:lineRule="auto"/>
        <w:ind w:left="1440"/>
        <w:jc w:val="center"/>
        <w:rPr>
          <w:rFonts w:asciiTheme="minorHAnsi" w:hAnsiTheme="minorHAnsi"/>
        </w:rPr>
      </w:pPr>
    </w:p>
    <w:p w14:paraId="12002209" w14:textId="4AA12734" w:rsidR="00844406" w:rsidRPr="00AE33A7" w:rsidRDefault="00844406" w:rsidP="00AE33A7">
      <w:pPr>
        <w:pStyle w:val="ListParagraph"/>
        <w:numPr>
          <w:ilvl w:val="0"/>
          <w:numId w:val="14"/>
        </w:numPr>
        <w:spacing w:after="0" w:line="240" w:lineRule="auto"/>
        <w:rPr>
          <w:rFonts w:asciiTheme="minorHAnsi" w:hAnsiTheme="minorHAnsi"/>
          <w:b/>
          <w:sz w:val="24"/>
          <w:szCs w:val="24"/>
        </w:rPr>
      </w:pPr>
      <w:r w:rsidRPr="00AE33A7">
        <w:rPr>
          <w:rFonts w:asciiTheme="minorHAnsi" w:eastAsia="Times New Roman" w:hAnsiTheme="minorHAnsi" w:cs="Times New Roman"/>
          <w:b/>
          <w:sz w:val="24"/>
          <w:szCs w:val="24"/>
        </w:rPr>
        <w:t>Characteristic 3: Workforce Demographics and Analysis:</w:t>
      </w:r>
    </w:p>
    <w:p w14:paraId="2A267D60" w14:textId="77777777" w:rsidR="00844406" w:rsidRPr="00AE33A7" w:rsidRDefault="00844406" w:rsidP="00844406">
      <w:pPr>
        <w:spacing w:after="0" w:line="240" w:lineRule="auto"/>
        <w:rPr>
          <w:rFonts w:asciiTheme="minorHAnsi" w:hAnsiTheme="minorHAnsi"/>
        </w:rPr>
      </w:pPr>
    </w:p>
    <w:p w14:paraId="08A3D88F" w14:textId="4A461C50" w:rsidR="00844406" w:rsidRPr="00AE33A7" w:rsidRDefault="00844406" w:rsidP="00844406">
      <w:pPr>
        <w:tabs>
          <w:tab w:val="left" w:pos="720"/>
        </w:tabs>
        <w:spacing w:after="0" w:line="240" w:lineRule="auto"/>
        <w:ind w:left="1440"/>
        <w:rPr>
          <w:rFonts w:asciiTheme="minorHAnsi" w:eastAsia="Times New Roman" w:hAnsiTheme="minorHAnsi" w:cs="Times New Roman"/>
          <w:sz w:val="24"/>
          <w:szCs w:val="24"/>
        </w:rPr>
      </w:pPr>
      <w:r w:rsidRPr="00AE33A7">
        <w:rPr>
          <w:rFonts w:asciiTheme="minorHAnsi" w:eastAsia="Times New Roman" w:hAnsiTheme="minorHAnsi" w:cs="Times New Roman"/>
          <w:sz w:val="24"/>
          <w:szCs w:val="24"/>
        </w:rPr>
        <w:t xml:space="preserve">As of December 2016, the NWSC has 180 federal employees, 5 contractors, and 1 volunteer.  </w:t>
      </w:r>
      <w:r w:rsidR="00AC2A97" w:rsidRPr="00AE33A7">
        <w:rPr>
          <w:rFonts w:asciiTheme="minorHAnsi" w:eastAsia="Times New Roman" w:hAnsiTheme="minorHAnsi" w:cs="Times New Roman"/>
          <w:sz w:val="24"/>
          <w:szCs w:val="24"/>
        </w:rPr>
        <w:t>There are a total of 5 veterans on staff</w:t>
      </w:r>
      <w:r w:rsidR="009636CC">
        <w:rPr>
          <w:rFonts w:asciiTheme="minorHAnsi" w:eastAsia="Times New Roman" w:hAnsiTheme="minorHAnsi" w:cs="Times New Roman"/>
          <w:sz w:val="24"/>
          <w:szCs w:val="24"/>
        </w:rPr>
        <w:t xml:space="preserve">.  </w:t>
      </w:r>
      <w:r w:rsidRPr="00AE33A7">
        <w:rPr>
          <w:rFonts w:asciiTheme="minorHAnsi" w:eastAsia="Times New Roman" w:hAnsiTheme="minorHAnsi" w:cs="Times New Roman"/>
          <w:sz w:val="24"/>
          <w:szCs w:val="24"/>
        </w:rPr>
        <w:t xml:space="preserve">The number of employees at the Center has decreased from 210 to 180 over the past 5 years. The majority of the reduction was in the Hydrologic Technician and Physical Science Technician series, with 3 employees in the IT or Administrative series.  </w:t>
      </w:r>
    </w:p>
    <w:p w14:paraId="190B1AC9" w14:textId="77777777" w:rsidR="00844406" w:rsidRPr="00AE33A7" w:rsidRDefault="00844406" w:rsidP="00844406">
      <w:pPr>
        <w:tabs>
          <w:tab w:val="left" w:pos="720"/>
        </w:tabs>
        <w:spacing w:after="0" w:line="240" w:lineRule="auto"/>
        <w:ind w:left="1440"/>
        <w:rPr>
          <w:rFonts w:asciiTheme="minorHAnsi" w:eastAsia="Times New Roman" w:hAnsiTheme="minorHAnsi" w:cs="Times New Roman"/>
          <w:sz w:val="24"/>
          <w:szCs w:val="24"/>
        </w:rPr>
      </w:pPr>
    </w:p>
    <w:p w14:paraId="30A61291" w14:textId="047E9919" w:rsidR="00844406" w:rsidRPr="00AE33A7" w:rsidRDefault="00844406" w:rsidP="00AE33A7">
      <w:pPr>
        <w:tabs>
          <w:tab w:val="left" w:pos="720"/>
        </w:tabs>
        <w:spacing w:after="0" w:line="240" w:lineRule="auto"/>
        <w:ind w:left="1440"/>
        <w:rPr>
          <w:rFonts w:asciiTheme="minorHAnsi" w:hAnsiTheme="minorHAnsi"/>
        </w:rPr>
      </w:pPr>
      <w:r w:rsidRPr="00AE33A7">
        <w:rPr>
          <w:rFonts w:asciiTheme="minorHAnsi" w:eastAsia="Times New Roman" w:hAnsiTheme="minorHAnsi" w:cs="Times New Roman"/>
          <w:sz w:val="24"/>
          <w:szCs w:val="24"/>
        </w:rPr>
        <w:t>This reduction in staff is directly related to a reduction in funding from external partners.  In the past 2 years, funding sources leveled to a point where no additional decrease in staff was required.  In 2016, funding sources increased by 3%, creating a need for new positions in the Ecosystems and Hydrologic Networks branches.</w:t>
      </w:r>
      <w:r w:rsidR="00343C5D">
        <w:rPr>
          <w:rFonts w:asciiTheme="minorHAnsi" w:eastAsia="Times New Roman" w:hAnsiTheme="minorHAnsi" w:cs="Times New Roman"/>
          <w:sz w:val="24"/>
          <w:szCs w:val="24"/>
        </w:rPr>
        <w:t xml:space="preserve"> </w:t>
      </w:r>
    </w:p>
    <w:p w14:paraId="6E231B11" w14:textId="77777777" w:rsidR="00844406" w:rsidRPr="00AE33A7" w:rsidRDefault="00844406" w:rsidP="00844406">
      <w:pPr>
        <w:spacing w:after="0" w:line="240" w:lineRule="auto"/>
        <w:ind w:left="1440"/>
        <w:rPr>
          <w:rFonts w:asciiTheme="minorHAnsi" w:hAnsiTheme="minorHAnsi"/>
        </w:rPr>
      </w:pPr>
    </w:p>
    <w:p w14:paraId="30FED76A" w14:textId="7EA9039A" w:rsidR="00AE2E7A" w:rsidRPr="00AE33A7" w:rsidRDefault="00AE2E7A" w:rsidP="00AE2E7A">
      <w:pPr>
        <w:tabs>
          <w:tab w:val="left" w:pos="720"/>
        </w:tabs>
        <w:spacing w:after="0" w:line="240" w:lineRule="auto"/>
        <w:ind w:left="1440"/>
        <w:rPr>
          <w:rFonts w:asciiTheme="minorHAnsi" w:hAnsiTheme="minorHAnsi"/>
        </w:rPr>
      </w:pPr>
      <w:r>
        <w:rPr>
          <w:rFonts w:asciiTheme="minorHAnsi" w:eastAsia="Times New Roman" w:hAnsiTheme="minorHAnsi" w:cs="Times New Roman"/>
        </w:rPr>
        <w:t xml:space="preserve">For more detailed information on Center workforce demographics, including recent trends, </w:t>
      </w:r>
      <w:r w:rsidRPr="00AE33A7">
        <w:rPr>
          <w:rFonts w:asciiTheme="minorHAnsi" w:eastAsia="Times New Roman" w:hAnsiTheme="minorHAnsi" w:cs="Times New Roman"/>
        </w:rPr>
        <w:t>See Appendix 1</w:t>
      </w:r>
    </w:p>
    <w:p w14:paraId="00B992C8" w14:textId="77777777" w:rsidR="00681032" w:rsidRPr="00AE33A7" w:rsidRDefault="00681032">
      <w:pPr>
        <w:tabs>
          <w:tab w:val="left" w:pos="720"/>
        </w:tabs>
        <w:spacing w:after="0" w:line="240" w:lineRule="auto"/>
        <w:ind w:left="1440"/>
        <w:rPr>
          <w:rFonts w:asciiTheme="minorHAnsi" w:hAnsiTheme="minorHAnsi"/>
        </w:rPr>
      </w:pPr>
    </w:p>
    <w:p w14:paraId="4CCC483A" w14:textId="64F021CF" w:rsidR="00681032" w:rsidRPr="00405000" w:rsidRDefault="00681032">
      <w:pPr>
        <w:tabs>
          <w:tab w:val="left" w:pos="720"/>
        </w:tabs>
        <w:spacing w:after="0" w:line="240" w:lineRule="auto"/>
        <w:rPr>
          <w:rFonts w:asciiTheme="minorHAnsi" w:hAnsiTheme="minorHAnsi"/>
          <w:b/>
        </w:rPr>
      </w:pPr>
    </w:p>
    <w:p w14:paraId="7D06C180" w14:textId="77777777" w:rsidR="00681032" w:rsidRPr="00405000" w:rsidRDefault="00681032">
      <w:pPr>
        <w:spacing w:after="0" w:line="240" w:lineRule="auto"/>
        <w:rPr>
          <w:rFonts w:asciiTheme="minorHAnsi" w:hAnsiTheme="minorHAnsi"/>
          <w:b/>
        </w:rPr>
      </w:pPr>
    </w:p>
    <w:p w14:paraId="073A4C3B" w14:textId="348BF4C3" w:rsidR="00681032" w:rsidRPr="00405000" w:rsidRDefault="002F3D9F" w:rsidP="00405000">
      <w:pPr>
        <w:pStyle w:val="ListParagraph"/>
        <w:numPr>
          <w:ilvl w:val="0"/>
          <w:numId w:val="14"/>
        </w:numPr>
        <w:spacing w:after="0" w:line="240" w:lineRule="auto"/>
        <w:rPr>
          <w:rFonts w:asciiTheme="minorHAnsi" w:hAnsiTheme="minorHAnsi"/>
          <w:b/>
          <w:sz w:val="24"/>
          <w:szCs w:val="24"/>
        </w:rPr>
      </w:pPr>
      <w:r w:rsidRPr="00405000">
        <w:rPr>
          <w:rFonts w:asciiTheme="minorHAnsi" w:eastAsia="Times New Roman" w:hAnsiTheme="minorHAnsi" w:cs="Times New Roman"/>
          <w:b/>
          <w:sz w:val="24"/>
          <w:szCs w:val="24"/>
        </w:rPr>
        <w:t>Characteristic 4: Diversity:</w:t>
      </w:r>
    </w:p>
    <w:p w14:paraId="628B294E" w14:textId="77777777" w:rsidR="00681032" w:rsidRPr="00AE33A7" w:rsidRDefault="00681032">
      <w:pPr>
        <w:spacing w:after="0" w:line="240" w:lineRule="auto"/>
        <w:rPr>
          <w:rFonts w:asciiTheme="minorHAnsi" w:hAnsiTheme="minorHAnsi"/>
        </w:rPr>
      </w:pPr>
    </w:p>
    <w:p w14:paraId="60E00CA3" w14:textId="192775D8" w:rsidR="00681032" w:rsidRDefault="002F3D9F">
      <w:pPr>
        <w:spacing w:after="0" w:line="240" w:lineRule="auto"/>
        <w:ind w:left="1440"/>
        <w:rPr>
          <w:rFonts w:asciiTheme="minorHAnsi" w:eastAsia="Times New Roman" w:hAnsiTheme="minorHAnsi" w:cs="Times New Roman"/>
          <w:sz w:val="24"/>
          <w:szCs w:val="24"/>
        </w:rPr>
      </w:pPr>
      <w:r w:rsidRPr="00AE33A7">
        <w:rPr>
          <w:rFonts w:asciiTheme="minorHAnsi" w:eastAsia="Times New Roman" w:hAnsiTheme="minorHAnsi" w:cs="Times New Roman"/>
          <w:sz w:val="24"/>
          <w:szCs w:val="24"/>
        </w:rPr>
        <w:t xml:space="preserve">The USGS bureau </w:t>
      </w:r>
      <w:r w:rsidR="00152F50" w:rsidRPr="00AE33A7">
        <w:rPr>
          <w:rFonts w:asciiTheme="minorHAnsi" w:eastAsia="Times New Roman" w:hAnsiTheme="minorHAnsi" w:cs="Times New Roman"/>
          <w:sz w:val="24"/>
          <w:szCs w:val="24"/>
        </w:rPr>
        <w:t xml:space="preserve">workforce plan has a stated </w:t>
      </w:r>
      <w:r w:rsidRPr="00AE33A7">
        <w:rPr>
          <w:rFonts w:asciiTheme="minorHAnsi" w:eastAsia="Times New Roman" w:hAnsiTheme="minorHAnsi" w:cs="Times New Roman"/>
          <w:sz w:val="24"/>
          <w:szCs w:val="24"/>
        </w:rPr>
        <w:t xml:space="preserve">goal to increase and maintain diversity in a high-skilled workforce.  </w:t>
      </w:r>
      <w:r w:rsidR="00152F50" w:rsidRPr="00AE33A7">
        <w:rPr>
          <w:rFonts w:asciiTheme="minorHAnsi" w:eastAsia="Times New Roman" w:hAnsiTheme="minorHAnsi" w:cs="Times New Roman"/>
          <w:sz w:val="24"/>
          <w:szCs w:val="24"/>
        </w:rPr>
        <w:t xml:space="preserve">At the NWAC, most employees </w:t>
      </w:r>
      <w:r w:rsidRPr="00AE33A7">
        <w:rPr>
          <w:rFonts w:asciiTheme="minorHAnsi" w:eastAsia="Times New Roman" w:hAnsiTheme="minorHAnsi" w:cs="Times New Roman"/>
          <w:sz w:val="24"/>
          <w:szCs w:val="24"/>
        </w:rPr>
        <w:t xml:space="preserve">identify as being of </w:t>
      </w:r>
      <w:r w:rsidR="008C4FEB">
        <w:rPr>
          <w:rFonts w:asciiTheme="minorHAnsi" w:eastAsia="Times New Roman" w:hAnsiTheme="minorHAnsi" w:cs="Times New Roman"/>
          <w:sz w:val="24"/>
          <w:szCs w:val="24"/>
        </w:rPr>
        <w:t>Caucasian</w:t>
      </w:r>
      <w:r w:rsidRPr="00AE33A7">
        <w:rPr>
          <w:rFonts w:asciiTheme="minorHAnsi" w:eastAsia="Times New Roman" w:hAnsiTheme="minorHAnsi" w:cs="Times New Roman"/>
          <w:sz w:val="24"/>
          <w:szCs w:val="24"/>
        </w:rPr>
        <w:t xml:space="preserve"> descent, with less than 3 percent of other races represented.  </w:t>
      </w:r>
      <w:r w:rsidR="001E694F">
        <w:rPr>
          <w:rFonts w:asciiTheme="minorHAnsi" w:eastAsia="Times New Roman" w:hAnsiTheme="minorHAnsi" w:cs="Times New Roman"/>
          <w:sz w:val="24"/>
          <w:szCs w:val="24"/>
        </w:rPr>
        <w:t>The Center is 63 percent male and 33 percent female.</w:t>
      </w:r>
    </w:p>
    <w:p w14:paraId="2CFBF924" w14:textId="77777777" w:rsidR="001C56D0" w:rsidRPr="00AE33A7" w:rsidRDefault="001C56D0">
      <w:pPr>
        <w:spacing w:after="0" w:line="240" w:lineRule="auto"/>
        <w:ind w:left="1440"/>
        <w:rPr>
          <w:rFonts w:asciiTheme="minorHAnsi" w:hAnsiTheme="minorHAnsi"/>
        </w:rPr>
      </w:pPr>
    </w:p>
    <w:tbl>
      <w:tblPr>
        <w:tblW w:w="0" w:type="auto"/>
        <w:tblInd w:w="1548" w:type="dxa"/>
        <w:shd w:val="clear" w:color="auto" w:fill="FFFFFF"/>
        <w:tblCellMar>
          <w:left w:w="0" w:type="dxa"/>
          <w:right w:w="0" w:type="dxa"/>
        </w:tblCellMar>
        <w:tblLook w:val="04A0" w:firstRow="1" w:lastRow="0" w:firstColumn="1" w:lastColumn="0" w:noHBand="0" w:noVBand="1"/>
      </w:tblPr>
      <w:tblGrid>
        <w:gridCol w:w="1029"/>
        <w:gridCol w:w="1674"/>
        <w:gridCol w:w="1707"/>
        <w:gridCol w:w="1674"/>
        <w:gridCol w:w="1708"/>
      </w:tblGrid>
      <w:tr w:rsidR="001C56D0" w:rsidRPr="004C0468" w14:paraId="7534A00E" w14:textId="77777777" w:rsidTr="001C56D0">
        <w:tc>
          <w:tcPr>
            <w:tcW w:w="3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82694"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 </w:t>
            </w:r>
          </w:p>
        </w:tc>
        <w:tc>
          <w:tcPr>
            <w:tcW w:w="383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6CB66F"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Center level</w:t>
            </w:r>
          </w:p>
        </w:tc>
        <w:tc>
          <w:tcPr>
            <w:tcW w:w="383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9FA2C8"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National Civilian Labor Force (CLF) </w:t>
            </w:r>
          </w:p>
        </w:tc>
      </w:tr>
      <w:tr w:rsidR="001C56D0" w:rsidRPr="004C0468" w14:paraId="5E38311A" w14:textId="77777777" w:rsidTr="001C56D0">
        <w:tc>
          <w:tcPr>
            <w:tcW w:w="3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D2B46"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 </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215BC"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Male</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8D07F"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Female</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37412"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Male</w:t>
            </w:r>
          </w:p>
        </w:tc>
        <w:tc>
          <w:tcPr>
            <w:tcW w:w="1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8D1E0"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Female</w:t>
            </w:r>
          </w:p>
        </w:tc>
      </w:tr>
      <w:tr w:rsidR="001C56D0" w:rsidRPr="004C0468" w14:paraId="574384FD" w14:textId="77777777" w:rsidTr="001C56D0">
        <w:tc>
          <w:tcPr>
            <w:tcW w:w="3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C08B29"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Hispanic</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78021"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2%</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EB62D5"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5%</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3B4DFB"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12%</w:t>
            </w:r>
          </w:p>
        </w:tc>
        <w:tc>
          <w:tcPr>
            <w:tcW w:w="1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B96C3"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10%</w:t>
            </w:r>
          </w:p>
        </w:tc>
      </w:tr>
      <w:tr w:rsidR="001C56D0" w:rsidRPr="004C0468" w14:paraId="68BA7124" w14:textId="77777777" w:rsidTr="001C56D0">
        <w:tc>
          <w:tcPr>
            <w:tcW w:w="3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1C90F"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African-American</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9B148C"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701F5E"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703131"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12%</w:t>
            </w:r>
          </w:p>
        </w:tc>
        <w:tc>
          <w:tcPr>
            <w:tcW w:w="1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BE8B0"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10%</w:t>
            </w:r>
          </w:p>
        </w:tc>
      </w:tr>
      <w:tr w:rsidR="001C56D0" w:rsidRPr="004C0468" w14:paraId="33DFC264" w14:textId="77777777" w:rsidTr="001C56D0">
        <w:tc>
          <w:tcPr>
            <w:tcW w:w="3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935DAD"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Caucasian</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7D8964"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80%</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0CAF7A"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80%</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48F3F"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60%</w:t>
            </w:r>
          </w:p>
        </w:tc>
        <w:tc>
          <w:tcPr>
            <w:tcW w:w="1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83901"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60%</w:t>
            </w:r>
          </w:p>
        </w:tc>
      </w:tr>
      <w:tr w:rsidR="001C56D0" w:rsidRPr="004C0468" w14:paraId="322E1582" w14:textId="77777777" w:rsidTr="001C56D0">
        <w:tc>
          <w:tcPr>
            <w:tcW w:w="3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3146CE"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Asian</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60376"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3%</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6F894E"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2%</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F33B19"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20%</w:t>
            </w:r>
          </w:p>
        </w:tc>
        <w:tc>
          <w:tcPr>
            <w:tcW w:w="1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2EE5AE" w14:textId="77777777" w:rsidR="001C56D0" w:rsidRPr="004C0468" w:rsidRDefault="001C56D0" w:rsidP="00237237">
            <w:pPr>
              <w:spacing w:line="235" w:lineRule="atLeast"/>
              <w:rPr>
                <w:rFonts w:asciiTheme="minorHAnsi" w:eastAsia="Times New Roman" w:hAnsiTheme="minorHAnsi" w:cs="Times New Roman"/>
                <w:sz w:val="20"/>
                <w:szCs w:val="20"/>
              </w:rPr>
            </w:pPr>
            <w:r w:rsidRPr="004C0468">
              <w:rPr>
                <w:rFonts w:asciiTheme="minorHAnsi" w:eastAsia="Times New Roman" w:hAnsiTheme="minorHAnsi" w:cs="Arial"/>
                <w:color w:val="auto"/>
                <w:sz w:val="20"/>
                <w:szCs w:val="20"/>
                <w:shd w:val="clear" w:color="auto" w:fill="FFFFFF"/>
              </w:rPr>
              <w:t>18%</w:t>
            </w:r>
          </w:p>
        </w:tc>
      </w:tr>
    </w:tbl>
    <w:p w14:paraId="0E51BDBB" w14:textId="2FC0AB4B" w:rsidR="00681032" w:rsidRDefault="00681032">
      <w:pPr>
        <w:spacing w:after="0" w:line="240" w:lineRule="auto"/>
        <w:ind w:left="1440"/>
        <w:rPr>
          <w:rFonts w:asciiTheme="minorHAnsi" w:hAnsiTheme="minorHAnsi"/>
        </w:rPr>
      </w:pPr>
    </w:p>
    <w:p w14:paraId="2FC2C9F2" w14:textId="3558C37D" w:rsidR="00405000" w:rsidRPr="00AE33A7" w:rsidRDefault="00405000">
      <w:pPr>
        <w:spacing w:after="0" w:line="240" w:lineRule="auto"/>
        <w:ind w:left="1440"/>
        <w:rPr>
          <w:rFonts w:asciiTheme="minorHAnsi" w:hAnsiTheme="minorHAnsi"/>
        </w:rPr>
      </w:pPr>
    </w:p>
    <w:p w14:paraId="20AC29F2" w14:textId="41CDAC55" w:rsidR="00681032" w:rsidRDefault="00681032">
      <w:pPr>
        <w:spacing w:after="0" w:line="240" w:lineRule="auto"/>
        <w:rPr>
          <w:rFonts w:asciiTheme="minorHAnsi" w:hAnsiTheme="minorHAnsi"/>
        </w:rPr>
      </w:pPr>
    </w:p>
    <w:p w14:paraId="0A590A7B" w14:textId="77777777" w:rsidR="00AE2E7A" w:rsidRPr="00AE33A7" w:rsidRDefault="00AE2E7A">
      <w:pPr>
        <w:spacing w:after="0" w:line="240" w:lineRule="auto"/>
        <w:rPr>
          <w:rFonts w:asciiTheme="minorHAnsi" w:hAnsiTheme="minorHAnsi"/>
        </w:rPr>
      </w:pPr>
    </w:p>
    <w:p w14:paraId="07D1E323" w14:textId="77777777" w:rsidR="00681032" w:rsidRPr="00405000" w:rsidRDefault="002F3D9F" w:rsidP="00405000">
      <w:pPr>
        <w:pStyle w:val="ListParagraph"/>
        <w:numPr>
          <w:ilvl w:val="0"/>
          <w:numId w:val="14"/>
        </w:numPr>
        <w:spacing w:after="0" w:line="240" w:lineRule="auto"/>
        <w:rPr>
          <w:rFonts w:asciiTheme="minorHAnsi" w:hAnsiTheme="minorHAnsi"/>
          <w:b/>
          <w:sz w:val="24"/>
          <w:szCs w:val="24"/>
        </w:rPr>
      </w:pPr>
      <w:r w:rsidRPr="00405000">
        <w:rPr>
          <w:rFonts w:asciiTheme="minorHAnsi" w:eastAsia="Times New Roman" w:hAnsiTheme="minorHAnsi" w:cs="Times New Roman"/>
          <w:b/>
          <w:sz w:val="24"/>
          <w:szCs w:val="24"/>
        </w:rPr>
        <w:t>Characteristic 5: Contractors and Shared Resources:</w:t>
      </w:r>
    </w:p>
    <w:p w14:paraId="1A036E5D" w14:textId="77777777" w:rsidR="00681032" w:rsidRPr="00AE33A7" w:rsidRDefault="00681032">
      <w:pPr>
        <w:spacing w:after="0" w:line="240" w:lineRule="auto"/>
        <w:rPr>
          <w:rFonts w:asciiTheme="minorHAnsi" w:hAnsiTheme="minorHAnsi"/>
        </w:rPr>
      </w:pPr>
    </w:p>
    <w:p w14:paraId="5C69F33C" w14:textId="3EFD1052" w:rsidR="00681032" w:rsidRPr="00AE33A7" w:rsidRDefault="002F3D9F" w:rsidP="00AE33A7">
      <w:pPr>
        <w:spacing w:after="0" w:line="240" w:lineRule="auto"/>
        <w:ind w:left="1440"/>
        <w:rPr>
          <w:rFonts w:asciiTheme="minorHAnsi" w:eastAsia="Times New Roman" w:hAnsiTheme="minorHAnsi" w:cs="Times New Roman"/>
          <w:sz w:val="24"/>
          <w:szCs w:val="24"/>
        </w:rPr>
      </w:pPr>
      <w:r w:rsidRPr="00AE33A7">
        <w:rPr>
          <w:rFonts w:asciiTheme="minorHAnsi" w:eastAsia="Times New Roman" w:hAnsiTheme="minorHAnsi" w:cs="Times New Roman"/>
          <w:sz w:val="24"/>
          <w:szCs w:val="24"/>
        </w:rPr>
        <w:t xml:space="preserve">The Center currently has 5 contractors valued at </w:t>
      </w:r>
      <w:r w:rsidR="00D96763" w:rsidRPr="00AE33A7">
        <w:rPr>
          <w:rFonts w:asciiTheme="minorHAnsi" w:eastAsia="Times New Roman" w:hAnsiTheme="minorHAnsi" w:cs="Times New Roman"/>
          <w:sz w:val="24"/>
          <w:szCs w:val="24"/>
        </w:rPr>
        <w:t xml:space="preserve">approximately </w:t>
      </w:r>
      <w:r w:rsidRPr="00AE33A7">
        <w:rPr>
          <w:rFonts w:asciiTheme="minorHAnsi" w:eastAsia="Times New Roman" w:hAnsiTheme="minorHAnsi" w:cs="Times New Roman"/>
          <w:sz w:val="24"/>
          <w:szCs w:val="24"/>
        </w:rPr>
        <w:t>$18</w:t>
      </w:r>
      <w:r w:rsidR="00D96763" w:rsidRPr="00AE33A7">
        <w:rPr>
          <w:rFonts w:asciiTheme="minorHAnsi" w:eastAsia="Times New Roman" w:hAnsiTheme="minorHAnsi" w:cs="Times New Roman"/>
          <w:sz w:val="24"/>
          <w:szCs w:val="24"/>
        </w:rPr>
        <w:t>6,00</w:t>
      </w:r>
      <w:r w:rsidR="00EA0C5A">
        <w:rPr>
          <w:rFonts w:asciiTheme="minorHAnsi" w:eastAsia="Times New Roman" w:hAnsiTheme="minorHAnsi" w:cs="Times New Roman"/>
          <w:sz w:val="24"/>
          <w:szCs w:val="24"/>
        </w:rPr>
        <w:t>0</w:t>
      </w:r>
      <w:r w:rsidRPr="00AE33A7">
        <w:rPr>
          <w:rFonts w:asciiTheme="minorHAnsi" w:eastAsia="Times New Roman" w:hAnsiTheme="minorHAnsi" w:cs="Times New Roman"/>
          <w:sz w:val="24"/>
          <w:szCs w:val="24"/>
        </w:rPr>
        <w:t xml:space="preserve"> annually.</w:t>
      </w:r>
      <w:r w:rsidR="00304B53" w:rsidRPr="00AE33A7">
        <w:rPr>
          <w:rFonts w:asciiTheme="minorHAnsi" w:eastAsia="Times New Roman" w:hAnsiTheme="minorHAnsi" w:cs="Times New Roman"/>
          <w:sz w:val="24"/>
          <w:szCs w:val="24"/>
        </w:rPr>
        <w:t xml:space="preserve">  This includes 2 s</w:t>
      </w:r>
      <w:r w:rsidRPr="00AE33A7">
        <w:rPr>
          <w:rFonts w:asciiTheme="minorHAnsi" w:eastAsia="Times New Roman" w:hAnsiTheme="minorHAnsi" w:cs="Times New Roman"/>
          <w:sz w:val="24"/>
          <w:szCs w:val="24"/>
        </w:rPr>
        <w:t>tudent contractors</w:t>
      </w:r>
      <w:r w:rsidR="00304B53" w:rsidRPr="00AE33A7">
        <w:rPr>
          <w:rFonts w:asciiTheme="minorHAnsi" w:eastAsia="Times New Roman" w:hAnsiTheme="minorHAnsi" w:cs="Times New Roman"/>
          <w:sz w:val="24"/>
          <w:szCs w:val="24"/>
        </w:rPr>
        <w:t xml:space="preserve">, </w:t>
      </w:r>
      <w:r w:rsidR="00EA0C5A">
        <w:rPr>
          <w:rFonts w:asciiTheme="minorHAnsi" w:eastAsia="Times New Roman" w:hAnsiTheme="minorHAnsi" w:cs="Times New Roman"/>
          <w:sz w:val="24"/>
          <w:szCs w:val="24"/>
        </w:rPr>
        <w:t>1</w:t>
      </w:r>
      <w:r w:rsidR="00304B53" w:rsidRPr="00AE33A7">
        <w:rPr>
          <w:rFonts w:asciiTheme="minorHAnsi" w:eastAsia="Times New Roman" w:hAnsiTheme="minorHAnsi" w:cs="Times New Roman"/>
          <w:sz w:val="24"/>
          <w:szCs w:val="24"/>
        </w:rPr>
        <w:t xml:space="preserve"> </w:t>
      </w:r>
      <w:r w:rsidR="00EA0C5A">
        <w:rPr>
          <w:rFonts w:asciiTheme="minorHAnsi" w:eastAsia="Times New Roman" w:hAnsiTheme="minorHAnsi" w:cs="Times New Roman"/>
          <w:sz w:val="24"/>
          <w:szCs w:val="24"/>
        </w:rPr>
        <w:t xml:space="preserve">Hydrologic </w:t>
      </w:r>
      <w:r w:rsidRPr="00AE33A7">
        <w:rPr>
          <w:rFonts w:asciiTheme="minorHAnsi" w:eastAsia="Times New Roman" w:hAnsiTheme="minorHAnsi" w:cs="Times New Roman"/>
          <w:sz w:val="24"/>
          <w:szCs w:val="24"/>
        </w:rPr>
        <w:t>contractor</w:t>
      </w:r>
      <w:r w:rsidR="00273FFE">
        <w:rPr>
          <w:rFonts w:asciiTheme="minorHAnsi" w:eastAsia="Times New Roman" w:hAnsiTheme="minorHAnsi" w:cs="Times New Roman"/>
          <w:sz w:val="24"/>
          <w:szCs w:val="24"/>
        </w:rPr>
        <w:t>,</w:t>
      </w:r>
      <w:r w:rsidR="00EA0C5A">
        <w:rPr>
          <w:rFonts w:asciiTheme="minorHAnsi" w:eastAsia="Times New Roman" w:hAnsiTheme="minorHAnsi" w:cs="Times New Roman"/>
          <w:sz w:val="24"/>
          <w:szCs w:val="24"/>
        </w:rPr>
        <w:t xml:space="preserve"> and 2 contractors </w:t>
      </w:r>
      <w:r w:rsidRPr="00AE33A7">
        <w:rPr>
          <w:rFonts w:asciiTheme="minorHAnsi" w:eastAsia="Times New Roman" w:hAnsiTheme="minorHAnsi" w:cs="Times New Roman"/>
          <w:sz w:val="24"/>
          <w:szCs w:val="24"/>
        </w:rPr>
        <w:t>to support maintenance needs</w:t>
      </w:r>
      <w:r w:rsidR="00EA0C5A">
        <w:rPr>
          <w:rFonts w:asciiTheme="minorHAnsi" w:eastAsia="Times New Roman" w:hAnsiTheme="minorHAnsi" w:cs="Times New Roman"/>
          <w:sz w:val="24"/>
          <w:szCs w:val="24"/>
        </w:rPr>
        <w:t xml:space="preserve"> (1 in Springfield and 1 in Marion</w:t>
      </w:r>
      <w:r w:rsidR="00D650BB">
        <w:rPr>
          <w:rFonts w:asciiTheme="minorHAnsi" w:eastAsia="Times New Roman" w:hAnsiTheme="minorHAnsi" w:cs="Times New Roman"/>
          <w:sz w:val="24"/>
          <w:szCs w:val="24"/>
        </w:rPr>
        <w:t>)</w:t>
      </w:r>
      <w:r w:rsidR="00D96763" w:rsidRPr="00AE33A7">
        <w:rPr>
          <w:rFonts w:asciiTheme="minorHAnsi" w:eastAsia="Times New Roman" w:hAnsiTheme="minorHAnsi" w:cs="Times New Roman"/>
          <w:sz w:val="24"/>
          <w:szCs w:val="24"/>
        </w:rPr>
        <w:t xml:space="preserve">.  This has varied by only one or two contractors over the past three years. </w:t>
      </w:r>
    </w:p>
    <w:p w14:paraId="67A53BC8" w14:textId="77777777" w:rsidR="00681032" w:rsidRPr="00AE33A7" w:rsidRDefault="00681032">
      <w:pPr>
        <w:spacing w:after="0" w:line="240" w:lineRule="auto"/>
        <w:ind w:left="1440"/>
        <w:rPr>
          <w:rFonts w:asciiTheme="minorHAnsi" w:hAnsiTheme="minorHAnsi"/>
        </w:rPr>
      </w:pPr>
    </w:p>
    <w:p w14:paraId="48F35294" w14:textId="0921E88A" w:rsidR="00681032" w:rsidRPr="00AE33A7" w:rsidRDefault="002F3D9F">
      <w:pPr>
        <w:spacing w:after="0" w:line="240" w:lineRule="auto"/>
        <w:ind w:left="1440"/>
        <w:rPr>
          <w:rFonts w:asciiTheme="minorHAnsi" w:hAnsiTheme="minorHAnsi"/>
        </w:rPr>
      </w:pPr>
      <w:r w:rsidRPr="00AE33A7">
        <w:rPr>
          <w:rFonts w:asciiTheme="minorHAnsi" w:eastAsia="Times New Roman" w:hAnsiTheme="minorHAnsi" w:cs="Times New Roman"/>
          <w:sz w:val="24"/>
          <w:szCs w:val="24"/>
        </w:rPr>
        <w:t xml:space="preserve">These contracts have facilitated the Center workflow while allowing students to </w:t>
      </w:r>
      <w:r w:rsidR="00EA0C5A">
        <w:rPr>
          <w:rFonts w:asciiTheme="minorHAnsi" w:eastAsia="Times New Roman" w:hAnsiTheme="minorHAnsi" w:cs="Times New Roman"/>
          <w:sz w:val="24"/>
          <w:szCs w:val="24"/>
        </w:rPr>
        <w:t xml:space="preserve">gain experience and interest in civilian scientific work.  The contractors, while low in number, </w:t>
      </w:r>
      <w:r w:rsidR="00D650BB">
        <w:rPr>
          <w:rFonts w:asciiTheme="minorHAnsi" w:eastAsia="Times New Roman" w:hAnsiTheme="minorHAnsi" w:cs="Times New Roman"/>
          <w:sz w:val="24"/>
          <w:szCs w:val="24"/>
        </w:rPr>
        <w:t xml:space="preserve">provide the center with support </w:t>
      </w:r>
      <w:r w:rsidR="00273FFE">
        <w:rPr>
          <w:rFonts w:asciiTheme="minorHAnsi" w:eastAsia="Times New Roman" w:hAnsiTheme="minorHAnsi" w:cs="Times New Roman"/>
          <w:sz w:val="24"/>
          <w:szCs w:val="24"/>
        </w:rPr>
        <w:t xml:space="preserve">that can </w:t>
      </w:r>
      <w:r w:rsidRPr="00AE33A7">
        <w:rPr>
          <w:rFonts w:asciiTheme="minorHAnsi" w:eastAsia="Times New Roman" w:hAnsiTheme="minorHAnsi" w:cs="Times New Roman"/>
          <w:sz w:val="24"/>
          <w:szCs w:val="24"/>
        </w:rPr>
        <w:t xml:space="preserve">assure timely attention to </w:t>
      </w:r>
      <w:r w:rsidR="00D650BB">
        <w:rPr>
          <w:rFonts w:asciiTheme="minorHAnsi" w:eastAsia="Times New Roman" w:hAnsiTheme="minorHAnsi" w:cs="Times New Roman"/>
          <w:sz w:val="24"/>
          <w:szCs w:val="24"/>
        </w:rPr>
        <w:t xml:space="preserve">facilities and </w:t>
      </w:r>
      <w:r w:rsidRPr="00AE33A7">
        <w:rPr>
          <w:rFonts w:asciiTheme="minorHAnsi" w:eastAsia="Times New Roman" w:hAnsiTheme="minorHAnsi" w:cs="Times New Roman"/>
          <w:sz w:val="24"/>
          <w:szCs w:val="24"/>
        </w:rPr>
        <w:t>field station remote needs</w:t>
      </w:r>
      <w:r w:rsidR="00D650BB">
        <w:rPr>
          <w:rFonts w:asciiTheme="minorHAnsi" w:eastAsia="Times New Roman" w:hAnsiTheme="minorHAnsi" w:cs="Times New Roman"/>
          <w:sz w:val="24"/>
          <w:szCs w:val="24"/>
        </w:rPr>
        <w:t>.</w:t>
      </w:r>
      <w:r w:rsidRPr="00AE33A7">
        <w:rPr>
          <w:rFonts w:asciiTheme="minorHAnsi" w:eastAsia="Times New Roman" w:hAnsiTheme="minorHAnsi" w:cs="Times New Roman"/>
          <w:sz w:val="24"/>
          <w:szCs w:val="24"/>
        </w:rPr>
        <w:t xml:space="preserve"> </w:t>
      </w:r>
    </w:p>
    <w:p w14:paraId="39B3D953" w14:textId="77777777" w:rsidR="00681032" w:rsidRPr="00AE33A7" w:rsidRDefault="00681032">
      <w:pPr>
        <w:spacing w:after="0" w:line="240" w:lineRule="auto"/>
        <w:ind w:left="1440"/>
        <w:rPr>
          <w:rFonts w:asciiTheme="minorHAnsi" w:hAnsiTheme="minorHAnsi"/>
        </w:rPr>
      </w:pPr>
    </w:p>
    <w:p w14:paraId="2DBD2950" w14:textId="77777777" w:rsidR="00681032" w:rsidRPr="00AE33A7" w:rsidRDefault="00681032">
      <w:pPr>
        <w:spacing w:after="0" w:line="240" w:lineRule="auto"/>
        <w:ind w:left="1440"/>
        <w:rPr>
          <w:rFonts w:asciiTheme="minorHAnsi" w:hAnsiTheme="minorHAnsi"/>
        </w:rPr>
      </w:pPr>
    </w:p>
    <w:p w14:paraId="43114C1F" w14:textId="74E2A230" w:rsidR="00D650BB" w:rsidRDefault="00D650BB">
      <w:pPr>
        <w:rPr>
          <w:rFonts w:asciiTheme="minorHAnsi" w:eastAsia="Times New Roman" w:hAnsiTheme="minorHAnsi" w:cs="Times New Roman"/>
          <w:b/>
          <w:sz w:val="28"/>
          <w:szCs w:val="28"/>
          <w:u w:val="single"/>
        </w:rPr>
      </w:pPr>
      <w:r>
        <w:rPr>
          <w:rFonts w:asciiTheme="minorHAnsi" w:eastAsia="Times New Roman" w:hAnsiTheme="minorHAnsi" w:cs="Times New Roman"/>
          <w:b/>
          <w:sz w:val="28"/>
          <w:szCs w:val="28"/>
          <w:u w:val="single"/>
        </w:rPr>
        <w:br w:type="page"/>
      </w:r>
    </w:p>
    <w:p w14:paraId="35750426" w14:textId="77777777" w:rsidR="005E1EA0" w:rsidRPr="00AE33A7" w:rsidRDefault="005E1EA0">
      <w:pPr>
        <w:rPr>
          <w:rFonts w:asciiTheme="minorHAnsi" w:eastAsia="Times New Roman" w:hAnsiTheme="minorHAnsi" w:cs="Times New Roman"/>
          <w:b/>
          <w:sz w:val="28"/>
          <w:szCs w:val="28"/>
          <w:u w:val="single"/>
        </w:rPr>
      </w:pPr>
    </w:p>
    <w:p w14:paraId="09A215A2" w14:textId="77777777" w:rsidR="00681032" w:rsidRPr="00AE33A7" w:rsidRDefault="002F3D9F">
      <w:pPr>
        <w:rPr>
          <w:rFonts w:asciiTheme="minorHAnsi" w:hAnsiTheme="minorHAnsi"/>
        </w:rPr>
      </w:pPr>
      <w:r w:rsidRPr="00AE33A7">
        <w:rPr>
          <w:rFonts w:asciiTheme="minorHAnsi" w:eastAsia="Times New Roman" w:hAnsiTheme="minorHAnsi" w:cs="Times New Roman"/>
          <w:b/>
          <w:sz w:val="28"/>
          <w:szCs w:val="28"/>
          <w:u w:val="single"/>
        </w:rPr>
        <w:t>Strategic Future Direction</w:t>
      </w:r>
    </w:p>
    <w:p w14:paraId="2A24AF8F" w14:textId="5EF78D3E" w:rsidR="00681032" w:rsidRPr="00AE33A7" w:rsidRDefault="002F3D9F">
      <w:pPr>
        <w:numPr>
          <w:ilvl w:val="0"/>
          <w:numId w:val="7"/>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Future Direction</w:t>
      </w:r>
    </w:p>
    <w:p w14:paraId="372E6B5A" w14:textId="63D8D338" w:rsidR="00D96763" w:rsidRPr="00AE33A7" w:rsidRDefault="00D96763" w:rsidP="00AE33A7">
      <w:pPr>
        <w:spacing w:after="0"/>
        <w:ind w:left="720"/>
        <w:contextualSpacing/>
        <w:rPr>
          <w:rFonts w:asciiTheme="minorHAnsi" w:eastAsia="Times New Roman" w:hAnsiTheme="minorHAnsi" w:cs="Times New Roman"/>
        </w:rPr>
      </w:pPr>
      <w:r w:rsidRPr="00AE33A7">
        <w:rPr>
          <w:rFonts w:asciiTheme="minorHAnsi" w:eastAsia="Times New Roman" w:hAnsiTheme="minorHAnsi" w:cs="Times New Roman"/>
        </w:rPr>
        <w:t xml:space="preserve">The NWSC will always be focused on water-related science and technical activities.  </w:t>
      </w:r>
      <w:r w:rsidR="002F1EC8" w:rsidRPr="00AE33A7">
        <w:rPr>
          <w:rFonts w:asciiTheme="minorHAnsi" w:eastAsia="Times New Roman" w:hAnsiTheme="minorHAnsi" w:cs="Times New Roman"/>
        </w:rPr>
        <w:t xml:space="preserve">Thus, our future directions will largely stay true to our recent organizational path, which has been to pursue both DOI and USGS goals as well as local partner priorities.  </w:t>
      </w:r>
      <w:r w:rsidRPr="00AE33A7">
        <w:rPr>
          <w:rFonts w:asciiTheme="minorHAnsi" w:eastAsia="Times New Roman" w:hAnsiTheme="minorHAnsi" w:cs="Times New Roman"/>
        </w:rPr>
        <w:t>That said,</w:t>
      </w:r>
      <w:r w:rsidR="002F1EC8" w:rsidRPr="00AE33A7">
        <w:rPr>
          <w:rFonts w:asciiTheme="minorHAnsi" w:eastAsia="Times New Roman" w:hAnsiTheme="minorHAnsi" w:cs="Times New Roman"/>
        </w:rPr>
        <w:t xml:space="preserve"> there are immediate and near-term </w:t>
      </w:r>
      <w:r w:rsidRPr="00AE33A7">
        <w:rPr>
          <w:rFonts w:asciiTheme="minorHAnsi" w:eastAsia="Times New Roman" w:hAnsiTheme="minorHAnsi" w:cs="Times New Roman"/>
        </w:rPr>
        <w:t>external and internal drivers</w:t>
      </w:r>
      <w:r w:rsidR="002F1EC8" w:rsidRPr="00AE33A7">
        <w:rPr>
          <w:rFonts w:asciiTheme="minorHAnsi" w:eastAsia="Times New Roman" w:hAnsiTheme="minorHAnsi" w:cs="Times New Roman"/>
        </w:rPr>
        <w:t xml:space="preserve"> that need to be considered and that will drive some degree of evolution of our efforts and workforce.  These are described in more detail below. </w:t>
      </w:r>
    </w:p>
    <w:p w14:paraId="5E9A4371" w14:textId="77777777" w:rsidR="00D96763" w:rsidRPr="00AE33A7" w:rsidRDefault="00D96763" w:rsidP="00AE33A7">
      <w:pPr>
        <w:spacing w:after="0"/>
        <w:ind w:left="720"/>
        <w:contextualSpacing/>
        <w:rPr>
          <w:rFonts w:asciiTheme="minorHAnsi" w:eastAsia="Times New Roman" w:hAnsiTheme="minorHAnsi" w:cs="Times New Roman"/>
        </w:rPr>
      </w:pPr>
    </w:p>
    <w:p w14:paraId="5C6FD445" w14:textId="77777777" w:rsidR="00681032" w:rsidRPr="00AE33A7" w:rsidRDefault="002F3D9F">
      <w:pPr>
        <w:numPr>
          <w:ilvl w:val="0"/>
          <w:numId w:val="7"/>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External Drivers</w:t>
      </w:r>
    </w:p>
    <w:p w14:paraId="492F344E" w14:textId="138D136D" w:rsidR="00681032" w:rsidRPr="00AE33A7" w:rsidRDefault="002F3D9F">
      <w:pPr>
        <w:numPr>
          <w:ilvl w:val="0"/>
          <w:numId w:val="2"/>
        </w:numPr>
        <w:spacing w:after="0"/>
        <w:ind w:hanging="360"/>
        <w:contextualSpacing/>
        <w:rPr>
          <w:rFonts w:asciiTheme="minorHAnsi" w:hAnsiTheme="minorHAnsi"/>
          <w:b/>
          <w:sz w:val="28"/>
          <w:szCs w:val="28"/>
          <w:u w:val="single"/>
        </w:rPr>
      </w:pPr>
      <w:r w:rsidRPr="00AE33A7">
        <w:rPr>
          <w:rFonts w:asciiTheme="minorHAnsi" w:eastAsia="Times New Roman" w:hAnsiTheme="minorHAnsi" w:cs="Times New Roman"/>
          <w:sz w:val="24"/>
          <w:szCs w:val="24"/>
        </w:rPr>
        <w:t xml:space="preserve">Budget forecast: Continued flat USGS appropriated funding levels are anticipated.  Reimbursable funding from state partners has been </w:t>
      </w:r>
      <w:r w:rsidR="002F1EC8" w:rsidRPr="00AE33A7">
        <w:rPr>
          <w:rFonts w:asciiTheme="minorHAnsi" w:eastAsia="Times New Roman" w:hAnsiTheme="minorHAnsi" w:cs="Times New Roman"/>
          <w:sz w:val="24"/>
          <w:szCs w:val="24"/>
        </w:rPr>
        <w:t>and will probably</w:t>
      </w:r>
      <w:r w:rsidRPr="00AE33A7">
        <w:rPr>
          <w:rFonts w:asciiTheme="minorHAnsi" w:eastAsia="Times New Roman" w:hAnsiTheme="minorHAnsi" w:cs="Times New Roman"/>
          <w:sz w:val="24"/>
          <w:szCs w:val="24"/>
        </w:rPr>
        <w:t xml:space="preserve"> remain stable</w:t>
      </w:r>
      <w:r w:rsidR="002F1EC8" w:rsidRPr="00AE33A7">
        <w:rPr>
          <w:rFonts w:asciiTheme="minorHAnsi" w:eastAsia="Times New Roman" w:hAnsiTheme="minorHAnsi" w:cs="Times New Roman"/>
          <w:sz w:val="24"/>
          <w:szCs w:val="24"/>
        </w:rPr>
        <w:t>,</w:t>
      </w:r>
      <w:r w:rsidRPr="00AE33A7">
        <w:rPr>
          <w:rFonts w:asciiTheme="minorHAnsi" w:eastAsia="Times New Roman" w:hAnsiTheme="minorHAnsi" w:cs="Times New Roman"/>
          <w:sz w:val="24"/>
          <w:szCs w:val="24"/>
        </w:rPr>
        <w:t xml:space="preserve"> with the potential for some increases in the groundwater studies area.  </w:t>
      </w:r>
    </w:p>
    <w:p w14:paraId="32F67AFD" w14:textId="77777777" w:rsidR="00681032" w:rsidRPr="00AE33A7" w:rsidRDefault="002F3D9F">
      <w:pPr>
        <w:numPr>
          <w:ilvl w:val="0"/>
          <w:numId w:val="2"/>
        </w:numPr>
        <w:ind w:hanging="360"/>
        <w:contextualSpacing/>
        <w:rPr>
          <w:rFonts w:asciiTheme="minorHAnsi" w:hAnsiTheme="minorHAnsi"/>
          <w:b/>
          <w:sz w:val="28"/>
          <w:szCs w:val="28"/>
          <w:u w:val="single"/>
        </w:rPr>
      </w:pPr>
      <w:r w:rsidRPr="00AE33A7">
        <w:rPr>
          <w:rFonts w:asciiTheme="minorHAnsi" w:eastAsia="Times New Roman" w:hAnsiTheme="minorHAnsi" w:cs="Times New Roman"/>
          <w:sz w:val="24"/>
          <w:szCs w:val="24"/>
        </w:rPr>
        <w:t>Appropriated Program forecast (briefly describe anticipated increases and decreases)</w:t>
      </w:r>
    </w:p>
    <w:p w14:paraId="34D90FE8" w14:textId="62BD4348" w:rsidR="00681032" w:rsidRPr="00AE33A7" w:rsidRDefault="002F3D9F">
      <w:pPr>
        <w:numPr>
          <w:ilvl w:val="1"/>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NAWQA – </w:t>
      </w:r>
      <w:r w:rsidR="002F1EC8" w:rsidRPr="00AE33A7">
        <w:rPr>
          <w:rFonts w:asciiTheme="minorHAnsi" w:eastAsia="Times New Roman" w:hAnsiTheme="minorHAnsi" w:cs="Times New Roman"/>
          <w:sz w:val="24"/>
          <w:szCs w:val="24"/>
        </w:rPr>
        <w:t xml:space="preserve">we </w:t>
      </w:r>
      <w:r w:rsidRPr="00AE33A7">
        <w:rPr>
          <w:rFonts w:asciiTheme="minorHAnsi" w:eastAsia="Times New Roman" w:hAnsiTheme="minorHAnsi" w:cs="Times New Roman"/>
          <w:sz w:val="24"/>
          <w:szCs w:val="24"/>
        </w:rPr>
        <w:t>expect $25,000 increase in project funding for 2017 &amp; 2018.</w:t>
      </w:r>
    </w:p>
    <w:p w14:paraId="06440283" w14:textId="7E98141A" w:rsidR="00681032" w:rsidRPr="00AE33A7" w:rsidRDefault="002F3D9F">
      <w:pPr>
        <w:numPr>
          <w:ilvl w:val="1"/>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NWIS – </w:t>
      </w:r>
      <w:r w:rsidR="002F1EC8" w:rsidRPr="00AE33A7">
        <w:rPr>
          <w:rFonts w:asciiTheme="minorHAnsi" w:eastAsia="Times New Roman" w:hAnsiTheme="minorHAnsi" w:cs="Times New Roman"/>
          <w:sz w:val="24"/>
          <w:szCs w:val="24"/>
        </w:rPr>
        <w:t xml:space="preserve">we </w:t>
      </w:r>
      <w:r w:rsidRPr="00AE33A7">
        <w:rPr>
          <w:rFonts w:asciiTheme="minorHAnsi" w:eastAsia="Times New Roman" w:hAnsiTheme="minorHAnsi" w:cs="Times New Roman"/>
          <w:sz w:val="24"/>
          <w:szCs w:val="24"/>
        </w:rPr>
        <w:t>expect single year $15,000 funding to research parasite in Columbia Basin.</w:t>
      </w:r>
    </w:p>
    <w:p w14:paraId="7A211D26" w14:textId="262EE61C" w:rsidR="00681032" w:rsidRPr="00AE33A7" w:rsidRDefault="000D5BA2">
      <w:pPr>
        <w:numPr>
          <w:ilvl w:val="1"/>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Stream gaging / Data Program</w:t>
      </w:r>
      <w:r w:rsidR="002F3D9F" w:rsidRPr="00AE33A7">
        <w:rPr>
          <w:rFonts w:asciiTheme="minorHAnsi" w:eastAsia="Times New Roman" w:hAnsiTheme="minorHAnsi" w:cs="Times New Roman"/>
          <w:sz w:val="24"/>
          <w:szCs w:val="24"/>
        </w:rPr>
        <w:t xml:space="preserve"> – </w:t>
      </w:r>
      <w:r w:rsidR="002F1EC8" w:rsidRPr="00AE33A7">
        <w:rPr>
          <w:rFonts w:asciiTheme="minorHAnsi" w:eastAsia="Times New Roman" w:hAnsiTheme="minorHAnsi" w:cs="Times New Roman"/>
          <w:sz w:val="24"/>
          <w:szCs w:val="24"/>
        </w:rPr>
        <w:t xml:space="preserve">we </w:t>
      </w:r>
      <w:r w:rsidR="002F3D9F" w:rsidRPr="00AE33A7">
        <w:rPr>
          <w:rFonts w:asciiTheme="minorHAnsi" w:eastAsia="Times New Roman" w:hAnsiTheme="minorHAnsi" w:cs="Times New Roman"/>
          <w:sz w:val="24"/>
          <w:szCs w:val="24"/>
        </w:rPr>
        <w:t>expect flat funding for next 3 fiscal years.</w:t>
      </w:r>
    </w:p>
    <w:p w14:paraId="63683888" w14:textId="77777777" w:rsidR="00681032" w:rsidRPr="00AE33A7" w:rsidRDefault="002F3D9F">
      <w:pPr>
        <w:numPr>
          <w:ilvl w:val="0"/>
          <w:numId w:val="2"/>
        </w:numPr>
        <w:spacing w:after="0" w:line="240" w:lineRule="auto"/>
        <w:ind w:hanging="360"/>
        <w:contextualSpacing/>
        <w:rPr>
          <w:rFonts w:asciiTheme="minorHAnsi" w:hAnsiTheme="minorHAnsi"/>
          <w:sz w:val="24"/>
          <w:szCs w:val="24"/>
        </w:rPr>
      </w:pPr>
      <w:r w:rsidRPr="00AE33A7">
        <w:rPr>
          <w:rFonts w:asciiTheme="minorHAnsi" w:eastAsia="Times New Roman" w:hAnsiTheme="minorHAnsi" w:cs="Times New Roman"/>
          <w:sz w:val="24"/>
          <w:szCs w:val="24"/>
        </w:rPr>
        <w:t>Reimbursable Program forecast (briefly describe anticipated increases and decreases)</w:t>
      </w:r>
    </w:p>
    <w:p w14:paraId="7D794C41" w14:textId="1ED9F2DD" w:rsidR="002F1EC8" w:rsidRPr="00AE33A7" w:rsidRDefault="00405000">
      <w:pPr>
        <w:numPr>
          <w:ilvl w:val="1"/>
          <w:numId w:val="2"/>
        </w:numPr>
        <w:spacing w:after="0" w:line="240" w:lineRule="auto"/>
        <w:ind w:hanging="360"/>
        <w:contextualSpacing/>
        <w:rPr>
          <w:rFonts w:asciiTheme="minorHAnsi" w:hAnsiTheme="minorHAnsi"/>
          <w:sz w:val="24"/>
          <w:szCs w:val="24"/>
        </w:rPr>
      </w:pPr>
      <w:r>
        <w:rPr>
          <w:rFonts w:asciiTheme="minorHAnsi" w:eastAsia="Times New Roman" w:hAnsiTheme="minorHAnsi" w:cs="Times New Roman"/>
          <w:sz w:val="24"/>
          <w:szCs w:val="24"/>
        </w:rPr>
        <w:t>A</w:t>
      </w:r>
      <w:r w:rsidR="002F3D9F" w:rsidRPr="00AE33A7">
        <w:rPr>
          <w:rFonts w:asciiTheme="minorHAnsi" w:eastAsia="Times New Roman" w:hAnsiTheme="minorHAnsi" w:cs="Times New Roman"/>
          <w:sz w:val="24"/>
          <w:szCs w:val="24"/>
        </w:rPr>
        <w:t xml:space="preserve"> $250,000 reduction due to partner reduction in research funding</w:t>
      </w:r>
    </w:p>
    <w:p w14:paraId="304DB1D1" w14:textId="23360AD5" w:rsidR="00681032" w:rsidRPr="00AE33A7" w:rsidRDefault="00405000">
      <w:pPr>
        <w:numPr>
          <w:ilvl w:val="1"/>
          <w:numId w:val="2"/>
        </w:numPr>
        <w:spacing w:after="0" w:line="240" w:lineRule="auto"/>
        <w:ind w:hanging="360"/>
        <w:contextualSpacing/>
        <w:rPr>
          <w:rFonts w:asciiTheme="minorHAnsi" w:hAnsiTheme="minorHAnsi"/>
          <w:sz w:val="24"/>
          <w:szCs w:val="24"/>
        </w:rPr>
      </w:pPr>
      <w:r>
        <w:rPr>
          <w:rFonts w:asciiTheme="minorHAnsi" w:eastAsia="Times New Roman" w:hAnsiTheme="minorHAnsi" w:cs="Times New Roman"/>
          <w:sz w:val="24"/>
          <w:szCs w:val="24"/>
        </w:rPr>
        <w:t>U</w:t>
      </w:r>
      <w:r w:rsidR="002F1EC8" w:rsidRPr="00AE33A7">
        <w:rPr>
          <w:rFonts w:asciiTheme="minorHAnsi" w:eastAsia="Times New Roman" w:hAnsiTheme="minorHAnsi" w:cs="Times New Roman"/>
          <w:sz w:val="24"/>
          <w:szCs w:val="24"/>
        </w:rPr>
        <w:t>ndetermined funding increase from local and State cooperators for groundwater studies and modeling</w:t>
      </w:r>
    </w:p>
    <w:p w14:paraId="2D5EDF3D" w14:textId="7B49C3B5" w:rsidR="002F1EC8" w:rsidRPr="00AE33A7" w:rsidRDefault="00405000">
      <w:pPr>
        <w:numPr>
          <w:ilvl w:val="1"/>
          <w:numId w:val="2"/>
        </w:numPr>
        <w:spacing w:after="0" w:line="240" w:lineRule="auto"/>
        <w:ind w:hanging="360"/>
        <w:contextualSpacing/>
        <w:rPr>
          <w:rFonts w:asciiTheme="minorHAnsi" w:hAnsiTheme="minorHAnsi"/>
          <w:sz w:val="24"/>
          <w:szCs w:val="24"/>
        </w:rPr>
      </w:pPr>
      <w:r>
        <w:rPr>
          <w:rFonts w:asciiTheme="minorHAnsi" w:eastAsia="Times New Roman" w:hAnsiTheme="minorHAnsi" w:cs="Times New Roman"/>
          <w:sz w:val="24"/>
          <w:szCs w:val="24"/>
        </w:rPr>
        <w:t>A</w:t>
      </w:r>
      <w:r w:rsidR="002F1EC8" w:rsidRPr="00AE33A7">
        <w:rPr>
          <w:rFonts w:asciiTheme="minorHAnsi" w:eastAsia="Times New Roman" w:hAnsiTheme="minorHAnsi" w:cs="Times New Roman"/>
          <w:sz w:val="24"/>
          <w:szCs w:val="24"/>
        </w:rPr>
        <w:t>dditional funding (approximately $300,000) from FEMA in 2017 as part of a 3-year agreement to perform hazard-mitigation studies on volcanoes.</w:t>
      </w:r>
    </w:p>
    <w:p w14:paraId="2FAB74CC" w14:textId="77777777" w:rsidR="00681032" w:rsidRPr="00AE33A7" w:rsidRDefault="002F3D9F">
      <w:pPr>
        <w:numPr>
          <w:ilvl w:val="0"/>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DOI initiatives</w:t>
      </w:r>
    </w:p>
    <w:p w14:paraId="5FAC6FBA" w14:textId="2DFA92D6" w:rsidR="00681032" w:rsidRPr="00AE33A7" w:rsidRDefault="00405000">
      <w:pPr>
        <w:numPr>
          <w:ilvl w:val="1"/>
          <w:numId w:val="2"/>
        </w:numPr>
        <w:spacing w:after="0" w:line="240" w:lineRule="auto"/>
        <w:ind w:hanging="360"/>
        <w:rPr>
          <w:rFonts w:asciiTheme="minorHAnsi" w:eastAsia="Times New Roman" w:hAnsiTheme="minorHAnsi" w:cs="Times New Roman"/>
          <w:sz w:val="24"/>
          <w:szCs w:val="24"/>
        </w:rPr>
      </w:pPr>
      <w:r>
        <w:rPr>
          <w:rFonts w:asciiTheme="minorHAnsi" w:eastAsia="Times New Roman" w:hAnsiTheme="minorHAnsi" w:cs="Times New Roman"/>
          <w:sz w:val="24"/>
          <w:szCs w:val="24"/>
        </w:rPr>
        <w:t>W</w:t>
      </w:r>
      <w:r w:rsidR="000D5BA2" w:rsidRPr="00AE33A7">
        <w:rPr>
          <w:rFonts w:asciiTheme="minorHAnsi" w:eastAsia="Times New Roman" w:hAnsiTheme="minorHAnsi" w:cs="Times New Roman"/>
          <w:sz w:val="24"/>
          <w:szCs w:val="24"/>
        </w:rPr>
        <w:t>e</w:t>
      </w:r>
      <w:r w:rsidR="002F3D9F" w:rsidRPr="00AE33A7">
        <w:rPr>
          <w:rFonts w:asciiTheme="minorHAnsi" w:eastAsia="Times New Roman" w:hAnsiTheme="minorHAnsi" w:cs="Times New Roman"/>
          <w:sz w:val="24"/>
          <w:szCs w:val="24"/>
        </w:rPr>
        <w:t xml:space="preserve"> anticipate participating in the Water Sustainability initiative by evaluating methods for establishing urban water quality testing protocols in urban areas.</w:t>
      </w:r>
    </w:p>
    <w:p w14:paraId="7547268E" w14:textId="77777777" w:rsidR="00681032" w:rsidRPr="00AE33A7" w:rsidRDefault="002F3D9F">
      <w:pPr>
        <w:numPr>
          <w:ilvl w:val="0"/>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Government policy (legislative, regulations, administrative)</w:t>
      </w:r>
    </w:p>
    <w:p w14:paraId="459F1CAE" w14:textId="3BFB42B0" w:rsidR="00681032" w:rsidRPr="00AE33A7" w:rsidRDefault="002F3D9F">
      <w:pPr>
        <w:numPr>
          <w:ilvl w:val="1"/>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Executive Orders such as EO: Delivering an Efficient, Effective, and Accountable Government (Campaign to Cut Waste)</w:t>
      </w:r>
      <w:r w:rsidR="000D5BA2" w:rsidRPr="00AE33A7">
        <w:rPr>
          <w:rFonts w:asciiTheme="minorHAnsi" w:eastAsia="Times New Roman" w:hAnsiTheme="minorHAnsi" w:cs="Times New Roman"/>
          <w:sz w:val="24"/>
          <w:szCs w:val="24"/>
        </w:rPr>
        <w:t xml:space="preserve"> will continue to create some restrictions and will require administrative time for reporting </w:t>
      </w:r>
    </w:p>
    <w:p w14:paraId="041C2C3C" w14:textId="0870F05E" w:rsidR="00681032" w:rsidRPr="00AE33A7" w:rsidRDefault="002F3D9F">
      <w:pPr>
        <w:numPr>
          <w:ilvl w:val="1"/>
          <w:numId w:val="2"/>
        </w:numPr>
        <w:spacing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 xml:space="preserve">Administrative drivers that promote an efficient and effective government, </w:t>
      </w:r>
      <w:r w:rsidR="000D5BA2" w:rsidRPr="00AE33A7">
        <w:rPr>
          <w:rFonts w:asciiTheme="minorHAnsi" w:eastAsia="Times New Roman" w:hAnsiTheme="minorHAnsi" w:cs="Times New Roman"/>
          <w:sz w:val="24"/>
          <w:szCs w:val="24"/>
        </w:rPr>
        <w:t xml:space="preserve">hiring freezes, </w:t>
      </w:r>
      <w:r w:rsidRPr="00AE33A7">
        <w:rPr>
          <w:rFonts w:asciiTheme="minorHAnsi" w:eastAsia="Times New Roman" w:hAnsiTheme="minorHAnsi" w:cs="Times New Roman"/>
          <w:sz w:val="24"/>
          <w:szCs w:val="24"/>
        </w:rPr>
        <w:t>hiring practices, etc.</w:t>
      </w:r>
      <w:r w:rsidR="000D5BA2" w:rsidRPr="00AE33A7">
        <w:rPr>
          <w:rFonts w:asciiTheme="minorHAnsi" w:eastAsia="Times New Roman" w:hAnsiTheme="minorHAnsi" w:cs="Times New Roman"/>
          <w:sz w:val="24"/>
          <w:szCs w:val="24"/>
        </w:rPr>
        <w:t>, may affect our ability to fill certain positions</w:t>
      </w:r>
    </w:p>
    <w:p w14:paraId="47D9B849" w14:textId="77777777" w:rsidR="00681032" w:rsidRPr="00AE33A7" w:rsidRDefault="00681032">
      <w:pPr>
        <w:spacing w:after="0" w:line="240" w:lineRule="auto"/>
        <w:ind w:left="1800"/>
        <w:rPr>
          <w:rFonts w:asciiTheme="minorHAnsi" w:hAnsiTheme="minorHAnsi"/>
        </w:rPr>
      </w:pPr>
    </w:p>
    <w:p w14:paraId="067FB518" w14:textId="77777777"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lastRenderedPageBreak/>
        <w:t>During the past few decades, the bureau appropriated funds have been essentially flat in purchasing power and more recently been met with across-the-board rescissions and sequestration of appropriated funds. Added to these externalities has been the implementation of the government policies that are challenging to implement so that they do not impact the mission-critical science. Yet emerging environmental issues including contaminants, natural hazards and effects of climate change have shifted emphasis on science needs for the public benefit.</w:t>
      </w:r>
    </w:p>
    <w:p w14:paraId="6C5314C3" w14:textId="77777777" w:rsidR="00681032" w:rsidRPr="00AE33A7" w:rsidRDefault="00681032">
      <w:pPr>
        <w:spacing w:after="0" w:line="240" w:lineRule="auto"/>
        <w:rPr>
          <w:rFonts w:asciiTheme="minorHAnsi" w:hAnsiTheme="minorHAnsi"/>
        </w:rPr>
      </w:pPr>
    </w:p>
    <w:p w14:paraId="4A505BC6" w14:textId="77777777"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During these times of uncertainty, it is good to demonstrate partner-driven science directions, but it can result in short-term and highly variable science information delivery.</w:t>
      </w:r>
    </w:p>
    <w:p w14:paraId="07DD9A2B" w14:textId="77777777" w:rsidR="00681032" w:rsidRPr="00AE33A7" w:rsidRDefault="00681032">
      <w:pPr>
        <w:spacing w:after="0" w:line="240" w:lineRule="auto"/>
        <w:rPr>
          <w:rFonts w:asciiTheme="minorHAnsi" w:hAnsiTheme="minorHAnsi"/>
        </w:rPr>
      </w:pPr>
    </w:p>
    <w:p w14:paraId="5B7011ED" w14:textId="77777777" w:rsidR="00681032" w:rsidRPr="00AE33A7" w:rsidRDefault="002F3D9F">
      <w:pPr>
        <w:numPr>
          <w:ilvl w:val="0"/>
          <w:numId w:val="7"/>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Internal Drivers</w:t>
      </w:r>
    </w:p>
    <w:p w14:paraId="756C94AD" w14:textId="77777777" w:rsidR="00681032" w:rsidRPr="00AE33A7" w:rsidRDefault="002F3D9F">
      <w:pPr>
        <w:numPr>
          <w:ilvl w:val="0"/>
          <w:numId w:val="2"/>
        </w:numPr>
        <w:spacing w:after="0" w:line="240" w:lineRule="auto"/>
        <w:ind w:hanging="360"/>
        <w:contextualSpacing/>
        <w:rPr>
          <w:rFonts w:asciiTheme="minorHAnsi" w:hAnsiTheme="minorHAnsi"/>
          <w:b/>
          <w:sz w:val="28"/>
          <w:szCs w:val="28"/>
          <w:u w:val="single"/>
        </w:rPr>
      </w:pPr>
      <w:r w:rsidRPr="00AE33A7">
        <w:rPr>
          <w:rFonts w:asciiTheme="minorHAnsi" w:eastAsia="Times New Roman" w:hAnsiTheme="minorHAnsi" w:cs="Times New Roman"/>
          <w:sz w:val="24"/>
          <w:szCs w:val="24"/>
        </w:rPr>
        <w:t>Increasing facilities costs at NWSC field station 1 to support new IT infrastructure.</w:t>
      </w:r>
    </w:p>
    <w:p w14:paraId="61909A0C" w14:textId="77777777" w:rsidR="00681032" w:rsidRPr="00AE33A7" w:rsidRDefault="002F3D9F">
      <w:pPr>
        <w:numPr>
          <w:ilvl w:val="0"/>
          <w:numId w:val="2"/>
        </w:numPr>
        <w:spacing w:before="40"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Transition to cloud hosting of data forecasted to be slow over next 12 months due to IT security approval requirement.</w:t>
      </w:r>
    </w:p>
    <w:p w14:paraId="0372991A" w14:textId="77777777" w:rsidR="00681032" w:rsidRPr="00AE33A7" w:rsidRDefault="002F3D9F">
      <w:pPr>
        <w:numPr>
          <w:ilvl w:val="0"/>
          <w:numId w:val="2"/>
        </w:numPr>
        <w:spacing w:before="40"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Aging workforce with 26% eligible to retire within the next 5 years.</w:t>
      </w:r>
    </w:p>
    <w:p w14:paraId="5E682CA5" w14:textId="77777777" w:rsidR="00681032" w:rsidRPr="00AE33A7" w:rsidRDefault="002F3D9F">
      <w:pPr>
        <w:numPr>
          <w:ilvl w:val="0"/>
          <w:numId w:val="2"/>
        </w:numPr>
        <w:spacing w:before="40" w:after="0" w:line="240" w:lineRule="auto"/>
        <w:ind w:hanging="360"/>
        <w:rPr>
          <w:rFonts w:asciiTheme="minorHAnsi" w:hAnsiTheme="minorHAnsi"/>
          <w:sz w:val="24"/>
          <w:szCs w:val="24"/>
        </w:rPr>
      </w:pPr>
      <w:r w:rsidRPr="00AE33A7">
        <w:rPr>
          <w:rFonts w:asciiTheme="minorHAnsi" w:eastAsia="Times New Roman" w:hAnsiTheme="minorHAnsi" w:cs="Times New Roman"/>
          <w:sz w:val="24"/>
          <w:szCs w:val="24"/>
        </w:rPr>
        <w:t>Need to increase WCF investments over the next 3 years to support capital equipment costs for repair of aging facilities, generator repair and water filtration system upgrade.</w:t>
      </w:r>
    </w:p>
    <w:p w14:paraId="5D85AA9A" w14:textId="77777777" w:rsidR="00681032" w:rsidRPr="00AE33A7" w:rsidRDefault="00681032">
      <w:pPr>
        <w:spacing w:before="40" w:after="0" w:line="240" w:lineRule="auto"/>
        <w:ind w:left="1080"/>
        <w:rPr>
          <w:rFonts w:asciiTheme="minorHAnsi" w:hAnsiTheme="minorHAnsi"/>
        </w:rPr>
      </w:pPr>
    </w:p>
    <w:p w14:paraId="6BEECF07" w14:textId="77777777"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 xml:space="preserve">Workforce flexibility and versatility is important.  The ability to quickly expand or contract the workforce in response to program changes, reduced federal appropriations, etc., will be based on diverse appointment types  (permanent, term, temporary, or contractors) available.  </w:t>
      </w:r>
    </w:p>
    <w:p w14:paraId="43892DC3" w14:textId="77777777" w:rsidR="00681032" w:rsidRPr="00AE33A7" w:rsidRDefault="00681032">
      <w:pPr>
        <w:spacing w:after="0" w:line="240" w:lineRule="auto"/>
        <w:ind w:left="1080"/>
        <w:rPr>
          <w:rFonts w:asciiTheme="minorHAnsi" w:hAnsiTheme="minorHAnsi"/>
        </w:rPr>
      </w:pPr>
    </w:p>
    <w:p w14:paraId="00AD732D" w14:textId="5479901A"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 xml:space="preserve">Reimbursable funding poses specific workforce challenges.  </w:t>
      </w:r>
      <w:r w:rsidR="000D5BA2" w:rsidRPr="00AE33A7">
        <w:rPr>
          <w:rFonts w:asciiTheme="minorHAnsi" w:eastAsia="Times New Roman" w:hAnsiTheme="minorHAnsi" w:cs="Times New Roman"/>
          <w:sz w:val="24"/>
          <w:szCs w:val="24"/>
        </w:rPr>
        <w:t xml:space="preserve">This </w:t>
      </w:r>
      <w:r w:rsidRPr="00AE33A7">
        <w:rPr>
          <w:rFonts w:asciiTheme="minorHAnsi" w:eastAsia="Times New Roman" w:hAnsiTheme="minorHAnsi" w:cs="Times New Roman"/>
          <w:sz w:val="24"/>
          <w:szCs w:val="24"/>
        </w:rPr>
        <w:t xml:space="preserve">funding is dependent upon decisions made by cooperating partners, and therefore may fluctuate significantly from year to year. Workforce planning in this situation requires </w:t>
      </w:r>
      <w:r w:rsidR="000D5BA2" w:rsidRPr="00AE33A7">
        <w:rPr>
          <w:rFonts w:asciiTheme="minorHAnsi" w:eastAsia="Times New Roman" w:hAnsiTheme="minorHAnsi" w:cs="Times New Roman"/>
          <w:sz w:val="24"/>
          <w:szCs w:val="24"/>
        </w:rPr>
        <w:t xml:space="preserve">that we maintain a flexible workforce and develop </w:t>
      </w:r>
      <w:r w:rsidRPr="00AE33A7">
        <w:rPr>
          <w:rFonts w:asciiTheme="minorHAnsi" w:eastAsia="Times New Roman" w:hAnsiTheme="minorHAnsi" w:cs="Times New Roman"/>
          <w:sz w:val="24"/>
          <w:szCs w:val="24"/>
        </w:rPr>
        <w:t xml:space="preserve">different scenarios to address possible reductions or increases in reimbursable funding. </w:t>
      </w:r>
    </w:p>
    <w:p w14:paraId="192836F4" w14:textId="77777777" w:rsidR="00681032" w:rsidRPr="00AE33A7" w:rsidRDefault="00681032">
      <w:pPr>
        <w:rPr>
          <w:rFonts w:asciiTheme="minorHAnsi" w:hAnsiTheme="minorHAnsi"/>
        </w:rPr>
      </w:pPr>
    </w:p>
    <w:p w14:paraId="0D180368" w14:textId="569A1BDF" w:rsidR="005E1EA0" w:rsidRPr="00AE33A7" w:rsidRDefault="005E1EA0">
      <w:pPr>
        <w:rPr>
          <w:rFonts w:asciiTheme="minorHAnsi" w:eastAsia="Times New Roman" w:hAnsiTheme="minorHAnsi" w:cs="Times New Roman"/>
          <w:b/>
          <w:sz w:val="28"/>
          <w:szCs w:val="28"/>
          <w:u w:val="single"/>
        </w:rPr>
      </w:pPr>
    </w:p>
    <w:p w14:paraId="6D475743" w14:textId="77777777" w:rsidR="00681032" w:rsidRPr="00AE33A7" w:rsidRDefault="002F3D9F">
      <w:pPr>
        <w:rPr>
          <w:rFonts w:asciiTheme="minorHAnsi" w:hAnsiTheme="minorHAnsi"/>
        </w:rPr>
      </w:pPr>
      <w:r w:rsidRPr="00AE33A7">
        <w:rPr>
          <w:rFonts w:asciiTheme="minorHAnsi" w:eastAsia="Times New Roman" w:hAnsiTheme="minorHAnsi" w:cs="Times New Roman"/>
          <w:b/>
          <w:sz w:val="28"/>
          <w:szCs w:val="28"/>
          <w:u w:val="single"/>
        </w:rPr>
        <w:t>Future Workforce (Supply, Demand, and Discrepancies)</w:t>
      </w:r>
    </w:p>
    <w:p w14:paraId="64EBA52A" w14:textId="77777777" w:rsidR="00681032" w:rsidRPr="00AE33A7" w:rsidRDefault="002F3D9F">
      <w:pPr>
        <w:numPr>
          <w:ilvl w:val="0"/>
          <w:numId w:val="8"/>
        </w:numPr>
        <w:contextualSpacing/>
        <w:rPr>
          <w:rFonts w:asciiTheme="minorHAnsi" w:eastAsia="Times New Roman" w:hAnsiTheme="minorHAnsi" w:cs="Times New Roman"/>
          <w:sz w:val="24"/>
          <w:szCs w:val="24"/>
        </w:rPr>
      </w:pPr>
      <w:r w:rsidRPr="00AE33A7">
        <w:rPr>
          <w:rFonts w:asciiTheme="minorHAnsi" w:eastAsia="Times New Roman" w:hAnsiTheme="minorHAnsi" w:cs="Times New Roman"/>
          <w:b/>
          <w:sz w:val="24"/>
          <w:szCs w:val="24"/>
        </w:rPr>
        <w:t>Future Workforce</w:t>
      </w:r>
    </w:p>
    <w:p w14:paraId="3F2C37F7" w14:textId="656FF0BB" w:rsidR="00681032" w:rsidRPr="00AE33A7" w:rsidRDefault="002F3D9F">
      <w:pPr>
        <w:spacing w:after="0" w:line="240" w:lineRule="auto"/>
        <w:rPr>
          <w:rFonts w:asciiTheme="minorHAnsi" w:eastAsia="Times New Roman" w:hAnsiTheme="minorHAnsi" w:cs="Times New Roman"/>
          <w:sz w:val="24"/>
          <w:szCs w:val="24"/>
        </w:rPr>
      </w:pPr>
      <w:r w:rsidRPr="00AE33A7">
        <w:rPr>
          <w:rFonts w:asciiTheme="minorHAnsi" w:eastAsia="Times New Roman" w:hAnsiTheme="minorHAnsi" w:cs="Times New Roman"/>
          <w:sz w:val="24"/>
          <w:szCs w:val="24"/>
        </w:rPr>
        <w:t xml:space="preserve">The base program of the NWSC will evolve over time as the dominant water issues of the state evolve, </w:t>
      </w:r>
      <w:r w:rsidR="000D5BA2" w:rsidRPr="00AE33A7">
        <w:rPr>
          <w:rFonts w:asciiTheme="minorHAnsi" w:eastAsia="Times New Roman" w:hAnsiTheme="minorHAnsi" w:cs="Times New Roman"/>
          <w:sz w:val="24"/>
          <w:szCs w:val="24"/>
        </w:rPr>
        <w:t>driven largely</w:t>
      </w:r>
      <w:r w:rsidRPr="00AE33A7">
        <w:rPr>
          <w:rFonts w:asciiTheme="minorHAnsi" w:eastAsia="Times New Roman" w:hAnsiTheme="minorHAnsi" w:cs="Times New Roman"/>
          <w:sz w:val="24"/>
          <w:szCs w:val="24"/>
        </w:rPr>
        <w:t xml:space="preserve"> by continued population growth. It is unlikely, however, that dramatic changes to the base program will occur during the next five years. </w:t>
      </w:r>
      <w:r w:rsidR="000D5BA2" w:rsidRPr="00AE33A7">
        <w:rPr>
          <w:rFonts w:asciiTheme="minorHAnsi" w:eastAsia="Times New Roman" w:hAnsiTheme="minorHAnsi" w:cs="Times New Roman"/>
          <w:sz w:val="24"/>
          <w:szCs w:val="24"/>
        </w:rPr>
        <w:t>Therefore, we</w:t>
      </w:r>
      <w:r w:rsidRPr="00AE33A7">
        <w:rPr>
          <w:rFonts w:asciiTheme="minorHAnsi" w:eastAsia="Times New Roman" w:hAnsiTheme="minorHAnsi" w:cs="Times New Roman"/>
          <w:sz w:val="24"/>
          <w:szCs w:val="24"/>
        </w:rPr>
        <w:t xml:space="preserve"> will continue to do much of the type of data collection and studies activities that we do now</w:t>
      </w:r>
      <w:r w:rsidR="000D5BA2" w:rsidRPr="00AE33A7">
        <w:rPr>
          <w:rFonts w:asciiTheme="minorHAnsi" w:eastAsia="Times New Roman" w:hAnsiTheme="minorHAnsi" w:cs="Times New Roman"/>
          <w:sz w:val="24"/>
          <w:szCs w:val="24"/>
        </w:rPr>
        <w:t xml:space="preserve">. </w:t>
      </w:r>
      <w:r w:rsidRPr="00AE33A7">
        <w:rPr>
          <w:rFonts w:asciiTheme="minorHAnsi" w:eastAsia="Times New Roman" w:hAnsiTheme="minorHAnsi" w:cs="Times New Roman"/>
          <w:sz w:val="24"/>
          <w:szCs w:val="24"/>
        </w:rPr>
        <w:t xml:space="preserve"> </w:t>
      </w:r>
      <w:r w:rsidR="000D5BA2" w:rsidRPr="00AE33A7">
        <w:rPr>
          <w:rFonts w:asciiTheme="minorHAnsi" w:eastAsia="Times New Roman" w:hAnsiTheme="minorHAnsi" w:cs="Times New Roman"/>
          <w:sz w:val="24"/>
          <w:szCs w:val="24"/>
        </w:rPr>
        <w:t>H</w:t>
      </w:r>
      <w:r w:rsidRPr="00AE33A7">
        <w:rPr>
          <w:rFonts w:asciiTheme="minorHAnsi" w:eastAsia="Times New Roman" w:hAnsiTheme="minorHAnsi" w:cs="Times New Roman"/>
          <w:sz w:val="24"/>
          <w:szCs w:val="24"/>
        </w:rPr>
        <w:t xml:space="preserve">owever, we </w:t>
      </w:r>
      <w:r w:rsidR="000D5BA2" w:rsidRPr="00AE33A7">
        <w:rPr>
          <w:rFonts w:asciiTheme="minorHAnsi" w:eastAsia="Times New Roman" w:hAnsiTheme="minorHAnsi" w:cs="Times New Roman"/>
          <w:sz w:val="24"/>
          <w:szCs w:val="24"/>
        </w:rPr>
        <w:t xml:space="preserve">must </w:t>
      </w:r>
      <w:r w:rsidRPr="00AE33A7">
        <w:rPr>
          <w:rFonts w:asciiTheme="minorHAnsi" w:eastAsia="Times New Roman" w:hAnsiTheme="minorHAnsi" w:cs="Times New Roman"/>
          <w:sz w:val="24"/>
          <w:szCs w:val="24"/>
        </w:rPr>
        <w:t>also continually strive to develop targeted science activities that are new or currently under-represented in the NWSC program. Our list of these targeted activities is updated as resource conditions change and human-induced events unfold</w:t>
      </w:r>
      <w:r w:rsidR="003E0B3C" w:rsidRPr="00AE33A7">
        <w:rPr>
          <w:rFonts w:asciiTheme="minorHAnsi" w:eastAsia="Times New Roman" w:hAnsiTheme="minorHAnsi" w:cs="Times New Roman"/>
          <w:sz w:val="24"/>
          <w:szCs w:val="24"/>
        </w:rPr>
        <w:t xml:space="preserve">, and Center leadership and staff are </w:t>
      </w:r>
      <w:r w:rsidRPr="00AE33A7">
        <w:rPr>
          <w:rFonts w:asciiTheme="minorHAnsi" w:eastAsia="Times New Roman" w:hAnsiTheme="minorHAnsi" w:cs="Times New Roman"/>
          <w:sz w:val="24"/>
          <w:szCs w:val="24"/>
        </w:rPr>
        <w:t>continually</w:t>
      </w:r>
      <w:r w:rsidR="003E0B3C" w:rsidRPr="00AE33A7">
        <w:rPr>
          <w:rFonts w:asciiTheme="minorHAnsi" w:eastAsia="Times New Roman" w:hAnsiTheme="minorHAnsi" w:cs="Times New Roman"/>
          <w:sz w:val="24"/>
          <w:szCs w:val="24"/>
        </w:rPr>
        <w:t xml:space="preserve"> looking for</w:t>
      </w:r>
      <w:r w:rsidRPr="00AE33A7">
        <w:rPr>
          <w:rFonts w:asciiTheme="minorHAnsi" w:eastAsia="Times New Roman" w:hAnsiTheme="minorHAnsi" w:cs="Times New Roman"/>
          <w:sz w:val="24"/>
          <w:szCs w:val="24"/>
        </w:rPr>
        <w:t xml:space="preserve"> new </w:t>
      </w:r>
      <w:r w:rsidR="003E0B3C" w:rsidRPr="00AE33A7">
        <w:rPr>
          <w:rFonts w:asciiTheme="minorHAnsi" w:eastAsia="Times New Roman" w:hAnsiTheme="minorHAnsi" w:cs="Times New Roman"/>
          <w:sz w:val="24"/>
          <w:szCs w:val="24"/>
        </w:rPr>
        <w:t xml:space="preserve">program that aligns with our capabilities and </w:t>
      </w:r>
      <w:r w:rsidRPr="00AE33A7">
        <w:rPr>
          <w:rFonts w:asciiTheme="minorHAnsi" w:eastAsia="Times New Roman" w:hAnsiTheme="minorHAnsi" w:cs="Times New Roman"/>
          <w:sz w:val="24"/>
          <w:szCs w:val="24"/>
        </w:rPr>
        <w:t>skillsets.</w:t>
      </w:r>
    </w:p>
    <w:p w14:paraId="0A444086" w14:textId="77777777" w:rsidR="000D5BA2" w:rsidRPr="00AE33A7" w:rsidRDefault="000D5BA2">
      <w:pPr>
        <w:spacing w:after="0" w:line="240" w:lineRule="auto"/>
        <w:rPr>
          <w:rFonts w:asciiTheme="minorHAnsi" w:hAnsiTheme="minorHAnsi"/>
        </w:rPr>
      </w:pPr>
    </w:p>
    <w:p w14:paraId="1E6BD44D" w14:textId="5BCAE0BD"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 xml:space="preserve">Looking ahead five years, we expect to need </w:t>
      </w:r>
      <w:r w:rsidR="003E0B3C" w:rsidRPr="00AE33A7">
        <w:rPr>
          <w:rFonts w:asciiTheme="minorHAnsi" w:eastAsia="Times New Roman" w:hAnsiTheme="minorHAnsi" w:cs="Times New Roman"/>
          <w:sz w:val="24"/>
          <w:szCs w:val="24"/>
        </w:rPr>
        <w:t xml:space="preserve">for additional </w:t>
      </w:r>
      <w:r w:rsidRPr="00AE33A7">
        <w:rPr>
          <w:rFonts w:asciiTheme="minorHAnsi" w:eastAsia="Times New Roman" w:hAnsiTheme="minorHAnsi" w:cs="Times New Roman"/>
          <w:sz w:val="24"/>
          <w:szCs w:val="24"/>
        </w:rPr>
        <w:t>scientific and technical skills in:</w:t>
      </w:r>
    </w:p>
    <w:p w14:paraId="29BC5216" w14:textId="12732701"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Statistical modeling</w:t>
      </w:r>
    </w:p>
    <w:p w14:paraId="38A5CDBD" w14:textId="66AC0882"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Groundwater modeling</w:t>
      </w:r>
    </w:p>
    <w:p w14:paraId="4BD2AAE5" w14:textId="70CF5770"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Integrated watershed modeling</w:t>
      </w:r>
    </w:p>
    <w:p w14:paraId="6BF2E7DC" w14:textId="5D5A5953"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Geochemistry, microbiology and emerging contaminants</w:t>
      </w:r>
    </w:p>
    <w:p w14:paraId="60B5C680" w14:textId="6E21A5E2"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Geographic and other information technology, especially GIS</w:t>
      </w:r>
    </w:p>
    <w:p w14:paraId="388D05C6" w14:textId="1BE5BC0D"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Hydrologic database expertise</w:t>
      </w:r>
    </w:p>
    <w:p w14:paraId="15235EA4" w14:textId="576BF665" w:rsidR="00681032" w:rsidRPr="00AE33A7" w:rsidRDefault="002F3D9F">
      <w:pPr>
        <w:numPr>
          <w:ilvl w:val="0"/>
          <w:numId w:val="4"/>
        </w:numPr>
        <w:spacing w:after="0" w:line="240" w:lineRule="auto"/>
        <w:ind w:left="720" w:hanging="360"/>
        <w:rPr>
          <w:rFonts w:asciiTheme="minorHAnsi" w:hAnsiTheme="minorHAnsi"/>
          <w:sz w:val="24"/>
          <w:szCs w:val="24"/>
        </w:rPr>
      </w:pPr>
      <w:proofErr w:type="spellStart"/>
      <w:r w:rsidRPr="00AE33A7">
        <w:rPr>
          <w:rFonts w:asciiTheme="minorHAnsi" w:eastAsia="Times New Roman" w:hAnsiTheme="minorHAnsi" w:cs="Times New Roman"/>
          <w:sz w:val="24"/>
          <w:szCs w:val="24"/>
        </w:rPr>
        <w:t>Streamgaging</w:t>
      </w:r>
      <w:proofErr w:type="spellEnd"/>
      <w:r w:rsidRPr="00AE33A7">
        <w:rPr>
          <w:rFonts w:asciiTheme="minorHAnsi" w:eastAsia="Times New Roman" w:hAnsiTheme="minorHAnsi" w:cs="Times New Roman"/>
          <w:sz w:val="24"/>
          <w:szCs w:val="24"/>
        </w:rPr>
        <w:t xml:space="preserve"> and </w:t>
      </w:r>
      <w:proofErr w:type="spellStart"/>
      <w:r w:rsidRPr="00AE33A7">
        <w:rPr>
          <w:rFonts w:asciiTheme="minorHAnsi" w:eastAsia="Times New Roman" w:hAnsiTheme="minorHAnsi" w:cs="Times New Roman"/>
          <w:sz w:val="24"/>
          <w:szCs w:val="24"/>
        </w:rPr>
        <w:t>hydroacoustics</w:t>
      </w:r>
      <w:proofErr w:type="spellEnd"/>
    </w:p>
    <w:p w14:paraId="08F267AA" w14:textId="70B668D9" w:rsidR="00681032" w:rsidRPr="00AE33A7" w:rsidRDefault="002F3D9F">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Web and app</w:t>
      </w:r>
      <w:r w:rsidR="003E0B3C" w:rsidRPr="00AE33A7">
        <w:rPr>
          <w:rFonts w:asciiTheme="minorHAnsi" w:eastAsia="Times New Roman" w:hAnsiTheme="minorHAnsi" w:cs="Times New Roman"/>
          <w:sz w:val="24"/>
          <w:szCs w:val="24"/>
        </w:rPr>
        <w:t>lication</w:t>
      </w:r>
      <w:r w:rsidRPr="00AE33A7">
        <w:rPr>
          <w:rFonts w:asciiTheme="minorHAnsi" w:eastAsia="Times New Roman" w:hAnsiTheme="minorHAnsi" w:cs="Times New Roman"/>
          <w:sz w:val="24"/>
          <w:szCs w:val="24"/>
        </w:rPr>
        <w:t xml:space="preserve"> development</w:t>
      </w:r>
    </w:p>
    <w:p w14:paraId="20E13609" w14:textId="701B4347" w:rsidR="003E0B3C" w:rsidRPr="00AE33A7" w:rsidRDefault="003E0B3C">
      <w:pPr>
        <w:numPr>
          <w:ilvl w:val="0"/>
          <w:numId w:val="4"/>
        </w:numPr>
        <w:spacing w:after="0" w:line="240" w:lineRule="auto"/>
        <w:ind w:left="720" w:hanging="360"/>
        <w:rPr>
          <w:rFonts w:asciiTheme="minorHAnsi" w:hAnsiTheme="minorHAnsi"/>
          <w:sz w:val="24"/>
          <w:szCs w:val="24"/>
        </w:rPr>
      </w:pPr>
      <w:r w:rsidRPr="00AE33A7">
        <w:rPr>
          <w:rFonts w:asciiTheme="minorHAnsi" w:eastAsia="Times New Roman" w:hAnsiTheme="minorHAnsi" w:cs="Times New Roman"/>
          <w:sz w:val="24"/>
          <w:szCs w:val="24"/>
        </w:rPr>
        <w:t>Administrative support (budget, finance, human resources, etc.)</w:t>
      </w:r>
    </w:p>
    <w:p w14:paraId="567F8D11" w14:textId="77777777" w:rsidR="00681032" w:rsidRPr="00AE33A7" w:rsidRDefault="00681032">
      <w:pPr>
        <w:rPr>
          <w:rFonts w:asciiTheme="minorHAnsi" w:hAnsiTheme="minorHAnsi"/>
        </w:rPr>
      </w:pPr>
    </w:p>
    <w:p w14:paraId="13A36690" w14:textId="05769C5D"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An ideal NWSC workforce has a broad range of experience, technical capabilities, and diversity; is accomplished in abilities and skills to reach long-term strategic science goals; is flexible to meet short-term strategic needs</w:t>
      </w:r>
      <w:r w:rsidR="003E0B3C" w:rsidRPr="00AE33A7">
        <w:rPr>
          <w:rFonts w:asciiTheme="minorHAnsi" w:eastAsia="Times New Roman" w:hAnsiTheme="minorHAnsi" w:cs="Times New Roman"/>
          <w:sz w:val="24"/>
          <w:szCs w:val="24"/>
        </w:rPr>
        <w:t>; and is adept at dealing with</w:t>
      </w:r>
      <w:r w:rsidRPr="00AE33A7">
        <w:rPr>
          <w:rFonts w:asciiTheme="minorHAnsi" w:eastAsia="Times New Roman" w:hAnsiTheme="minorHAnsi" w:cs="Times New Roman"/>
          <w:sz w:val="24"/>
          <w:szCs w:val="24"/>
        </w:rPr>
        <w:t xml:space="preserve"> external forces such as funding sources and amounts, administrative rules, and legislative mandates.  </w:t>
      </w:r>
      <w:r w:rsidR="00CD30E3" w:rsidRPr="00AE33A7">
        <w:rPr>
          <w:rFonts w:asciiTheme="minorHAnsi" w:eastAsia="Times New Roman" w:hAnsiTheme="minorHAnsi" w:cs="Times New Roman"/>
          <w:sz w:val="24"/>
          <w:szCs w:val="24"/>
        </w:rPr>
        <w:t xml:space="preserve">The future workforce will be highly skilled in series and grade, and capable of meeting future work demands, including those in new science and technological areas.  </w:t>
      </w:r>
      <w:r w:rsidR="003E0B3C" w:rsidRPr="00AE33A7">
        <w:rPr>
          <w:rFonts w:asciiTheme="minorHAnsi" w:eastAsia="Times New Roman" w:hAnsiTheme="minorHAnsi" w:cs="Times New Roman"/>
          <w:sz w:val="24"/>
          <w:szCs w:val="24"/>
        </w:rPr>
        <w:t>It is also a</w:t>
      </w:r>
      <w:r w:rsidRPr="00AE33A7">
        <w:rPr>
          <w:rFonts w:asciiTheme="minorHAnsi" w:eastAsia="Times New Roman" w:hAnsiTheme="minorHAnsi" w:cs="Times New Roman"/>
          <w:sz w:val="24"/>
          <w:szCs w:val="24"/>
        </w:rPr>
        <w:t xml:space="preserve"> diverse workforce </w:t>
      </w:r>
      <w:r w:rsidR="003E0B3C" w:rsidRPr="00AE33A7">
        <w:rPr>
          <w:rFonts w:asciiTheme="minorHAnsi" w:eastAsia="Times New Roman" w:hAnsiTheme="minorHAnsi" w:cs="Times New Roman"/>
          <w:sz w:val="24"/>
          <w:szCs w:val="24"/>
        </w:rPr>
        <w:t xml:space="preserve">that </w:t>
      </w:r>
      <w:r w:rsidRPr="00AE33A7">
        <w:rPr>
          <w:rFonts w:asciiTheme="minorHAnsi" w:eastAsia="Times New Roman" w:hAnsiTheme="minorHAnsi" w:cs="Times New Roman"/>
          <w:sz w:val="24"/>
          <w:szCs w:val="24"/>
        </w:rPr>
        <w:t xml:space="preserve">brings strength in a variety of perspectives and experiences to accomplish complex, interdisciplinary work. </w:t>
      </w:r>
      <w:r w:rsidR="003E0B3C" w:rsidRPr="00AE33A7">
        <w:rPr>
          <w:rFonts w:asciiTheme="minorHAnsi" w:eastAsia="Times New Roman" w:hAnsiTheme="minorHAnsi" w:cs="Times New Roman"/>
          <w:sz w:val="24"/>
          <w:szCs w:val="24"/>
        </w:rPr>
        <w:t>Staff will have a</w:t>
      </w:r>
      <w:r w:rsidRPr="00AE33A7">
        <w:rPr>
          <w:rFonts w:asciiTheme="minorHAnsi" w:eastAsia="Times New Roman" w:hAnsiTheme="minorHAnsi" w:cs="Times New Roman"/>
          <w:sz w:val="24"/>
          <w:szCs w:val="24"/>
        </w:rPr>
        <w:t xml:space="preserve"> range of experience</w:t>
      </w:r>
      <w:r w:rsidR="003E0B3C" w:rsidRPr="00AE33A7">
        <w:rPr>
          <w:rFonts w:asciiTheme="minorHAnsi" w:eastAsia="Times New Roman" w:hAnsiTheme="minorHAnsi" w:cs="Times New Roman"/>
          <w:sz w:val="24"/>
          <w:szCs w:val="24"/>
        </w:rPr>
        <w:t>s that will be proactively</w:t>
      </w:r>
      <w:r w:rsidRPr="00AE33A7">
        <w:rPr>
          <w:rFonts w:asciiTheme="minorHAnsi" w:eastAsia="Times New Roman" w:hAnsiTheme="minorHAnsi" w:cs="Times New Roman"/>
          <w:sz w:val="24"/>
          <w:szCs w:val="24"/>
        </w:rPr>
        <w:t xml:space="preserve"> managed for effective succession planning</w:t>
      </w:r>
      <w:r w:rsidR="003E0B3C" w:rsidRPr="00AE33A7">
        <w:rPr>
          <w:rFonts w:asciiTheme="minorHAnsi" w:eastAsia="Times New Roman" w:hAnsiTheme="minorHAnsi" w:cs="Times New Roman"/>
          <w:sz w:val="24"/>
          <w:szCs w:val="24"/>
        </w:rPr>
        <w:t>, which</w:t>
      </w:r>
      <w:r w:rsidRPr="00AE33A7">
        <w:rPr>
          <w:rFonts w:asciiTheme="minorHAnsi" w:eastAsia="Times New Roman" w:hAnsiTheme="minorHAnsi" w:cs="Times New Roman"/>
          <w:sz w:val="24"/>
          <w:szCs w:val="24"/>
        </w:rPr>
        <w:t xml:space="preserve"> is essential to accomplish long-term science goals. A critical attribute of the NWSC work force is flexibility to share capabilities and resources across Science Centers, Regions, and other USGS organizations across the nation. It also includes the creative use of service contracts, flexible staffing, and temporary work details.</w:t>
      </w:r>
    </w:p>
    <w:p w14:paraId="7EA261B3" w14:textId="77777777" w:rsidR="00681032" w:rsidRPr="00AE33A7" w:rsidRDefault="00681032">
      <w:pPr>
        <w:spacing w:after="0" w:line="240" w:lineRule="auto"/>
        <w:rPr>
          <w:rFonts w:asciiTheme="minorHAnsi" w:hAnsiTheme="minorHAnsi"/>
        </w:rPr>
      </w:pPr>
    </w:p>
    <w:p w14:paraId="368B037E" w14:textId="4398D840" w:rsidR="00681032" w:rsidRPr="00AE33A7" w:rsidRDefault="003E0B3C">
      <w:pPr>
        <w:spacing w:line="240" w:lineRule="auto"/>
        <w:rPr>
          <w:rFonts w:asciiTheme="minorHAnsi" w:hAnsiTheme="minorHAnsi"/>
        </w:rPr>
      </w:pPr>
      <w:r w:rsidRPr="00AE33A7">
        <w:rPr>
          <w:rFonts w:asciiTheme="minorHAnsi" w:eastAsia="Times New Roman" w:hAnsiTheme="minorHAnsi" w:cs="Times New Roman"/>
          <w:sz w:val="24"/>
          <w:szCs w:val="24"/>
        </w:rPr>
        <w:t xml:space="preserve">These characteristics are already present in the much of the NWSC workforce, but the nature and scope of future challenges requires some shifts in focus, skills, and expertise.  </w:t>
      </w:r>
      <w:r w:rsidR="002F3D9F" w:rsidRPr="00AE33A7">
        <w:rPr>
          <w:rFonts w:asciiTheme="minorHAnsi" w:eastAsia="Times New Roman" w:hAnsiTheme="minorHAnsi" w:cs="Times New Roman"/>
          <w:sz w:val="24"/>
          <w:szCs w:val="24"/>
        </w:rPr>
        <w:t>The</w:t>
      </w:r>
      <w:r w:rsidRPr="00AE33A7">
        <w:rPr>
          <w:rFonts w:asciiTheme="minorHAnsi" w:eastAsia="Times New Roman" w:hAnsiTheme="minorHAnsi" w:cs="Times New Roman"/>
          <w:sz w:val="24"/>
          <w:szCs w:val="24"/>
        </w:rPr>
        <w:t xml:space="preserve"> time it takes to make these changes</w:t>
      </w:r>
      <w:r w:rsidR="002F3D9F" w:rsidRPr="00AE33A7">
        <w:rPr>
          <w:rFonts w:asciiTheme="minorHAnsi" w:eastAsia="Times New Roman" w:hAnsiTheme="minorHAnsi" w:cs="Times New Roman"/>
          <w:sz w:val="24"/>
          <w:szCs w:val="24"/>
        </w:rPr>
        <w:t xml:space="preserve"> will depend on the </w:t>
      </w:r>
      <w:r w:rsidRPr="00AE33A7">
        <w:rPr>
          <w:rFonts w:asciiTheme="minorHAnsi" w:eastAsia="Times New Roman" w:hAnsiTheme="minorHAnsi" w:cs="Times New Roman"/>
          <w:sz w:val="24"/>
          <w:szCs w:val="24"/>
        </w:rPr>
        <w:t xml:space="preserve">our ability to mentor and train existing staff, the rate of retirements and departures of current employees, </w:t>
      </w:r>
      <w:r w:rsidR="002F3D9F" w:rsidRPr="00AE33A7">
        <w:rPr>
          <w:rFonts w:asciiTheme="minorHAnsi" w:eastAsia="Times New Roman" w:hAnsiTheme="minorHAnsi" w:cs="Times New Roman"/>
          <w:sz w:val="24"/>
          <w:szCs w:val="24"/>
        </w:rPr>
        <w:t xml:space="preserve">funding </w:t>
      </w:r>
      <w:r w:rsidR="00CD30E3" w:rsidRPr="00AE33A7">
        <w:rPr>
          <w:rFonts w:asciiTheme="minorHAnsi" w:eastAsia="Times New Roman" w:hAnsiTheme="minorHAnsi" w:cs="Times New Roman"/>
          <w:sz w:val="24"/>
          <w:szCs w:val="24"/>
        </w:rPr>
        <w:t>constraints and trends, and policies that affect our ability to hire new staff</w:t>
      </w:r>
      <w:r w:rsidR="002F3D9F" w:rsidRPr="00AE33A7">
        <w:rPr>
          <w:rFonts w:asciiTheme="minorHAnsi" w:eastAsia="Times New Roman" w:hAnsiTheme="minorHAnsi" w:cs="Times New Roman"/>
          <w:sz w:val="24"/>
          <w:szCs w:val="24"/>
        </w:rPr>
        <w:t xml:space="preserve">.  As opportunities for new hires occur, </w:t>
      </w:r>
      <w:r w:rsidR="00CD30E3" w:rsidRPr="00AE33A7">
        <w:rPr>
          <w:rFonts w:asciiTheme="minorHAnsi" w:eastAsia="Times New Roman" w:hAnsiTheme="minorHAnsi" w:cs="Times New Roman"/>
          <w:sz w:val="24"/>
          <w:szCs w:val="24"/>
        </w:rPr>
        <w:t>we will work</w:t>
      </w:r>
      <w:r w:rsidR="002F3D9F" w:rsidRPr="00AE33A7">
        <w:rPr>
          <w:rFonts w:asciiTheme="minorHAnsi" w:eastAsia="Times New Roman" w:hAnsiTheme="minorHAnsi" w:cs="Times New Roman"/>
          <w:sz w:val="24"/>
          <w:szCs w:val="24"/>
        </w:rPr>
        <w:t xml:space="preserve"> to increase the variety and types of appointments available.  This will allow more flexibility during periods of budgetary constraint and flexibility to address the highest science priorities. The diversity of the workforce should be improved.  New staff </w:t>
      </w:r>
      <w:r w:rsidR="00CD30E3" w:rsidRPr="00AE33A7">
        <w:rPr>
          <w:rFonts w:asciiTheme="minorHAnsi" w:eastAsia="Times New Roman" w:hAnsiTheme="minorHAnsi" w:cs="Times New Roman"/>
          <w:sz w:val="24"/>
          <w:szCs w:val="24"/>
        </w:rPr>
        <w:t xml:space="preserve">who bring in new expertise will also </w:t>
      </w:r>
      <w:r w:rsidR="002F3D9F" w:rsidRPr="00AE33A7">
        <w:rPr>
          <w:rFonts w:asciiTheme="minorHAnsi" w:eastAsia="Times New Roman" w:hAnsiTheme="minorHAnsi" w:cs="Times New Roman"/>
          <w:sz w:val="24"/>
          <w:szCs w:val="24"/>
        </w:rPr>
        <w:t xml:space="preserve">provide opportunities for </w:t>
      </w:r>
      <w:r w:rsidR="00CD30E3" w:rsidRPr="00AE33A7">
        <w:rPr>
          <w:rFonts w:asciiTheme="minorHAnsi" w:eastAsia="Times New Roman" w:hAnsiTheme="minorHAnsi" w:cs="Times New Roman"/>
          <w:sz w:val="24"/>
          <w:szCs w:val="24"/>
        </w:rPr>
        <w:t xml:space="preserve">new </w:t>
      </w:r>
      <w:r w:rsidR="002F3D9F" w:rsidRPr="00AE33A7">
        <w:rPr>
          <w:rFonts w:asciiTheme="minorHAnsi" w:eastAsia="Times New Roman" w:hAnsiTheme="minorHAnsi" w:cs="Times New Roman"/>
          <w:sz w:val="24"/>
          <w:szCs w:val="24"/>
        </w:rPr>
        <w:t>science capabilities and business improvements.</w:t>
      </w:r>
    </w:p>
    <w:p w14:paraId="0E11CF2B" w14:textId="77777777" w:rsidR="00681032" w:rsidRPr="00AE33A7" w:rsidRDefault="00681032">
      <w:pPr>
        <w:rPr>
          <w:rFonts w:asciiTheme="minorHAnsi" w:hAnsiTheme="minorHAnsi"/>
        </w:rPr>
      </w:pPr>
    </w:p>
    <w:p w14:paraId="5C4568A8" w14:textId="77777777" w:rsidR="005E1EA0" w:rsidRPr="00AE33A7" w:rsidRDefault="005E1EA0">
      <w:pPr>
        <w:rPr>
          <w:rFonts w:asciiTheme="minorHAnsi" w:eastAsia="Times New Roman" w:hAnsiTheme="minorHAnsi" w:cs="Times New Roman"/>
          <w:b/>
          <w:sz w:val="24"/>
          <w:szCs w:val="24"/>
        </w:rPr>
      </w:pPr>
      <w:r w:rsidRPr="00AE33A7">
        <w:rPr>
          <w:rFonts w:asciiTheme="minorHAnsi" w:eastAsia="Times New Roman" w:hAnsiTheme="minorHAnsi" w:cs="Times New Roman"/>
          <w:b/>
          <w:sz w:val="24"/>
          <w:szCs w:val="24"/>
        </w:rPr>
        <w:br w:type="page"/>
      </w:r>
    </w:p>
    <w:p w14:paraId="6DCCCC2C" w14:textId="3A74598C" w:rsidR="00681032" w:rsidRPr="00AE33A7" w:rsidRDefault="002F3D9F">
      <w:pPr>
        <w:numPr>
          <w:ilvl w:val="0"/>
          <w:numId w:val="8"/>
        </w:numPr>
        <w:contextualSpacing/>
        <w:rPr>
          <w:rFonts w:asciiTheme="minorHAnsi" w:eastAsia="Times New Roman" w:hAnsiTheme="minorHAnsi" w:cs="Times New Roman"/>
          <w:sz w:val="24"/>
          <w:szCs w:val="24"/>
        </w:rPr>
      </w:pPr>
      <w:r w:rsidRPr="00AE33A7">
        <w:rPr>
          <w:rFonts w:asciiTheme="minorHAnsi" w:eastAsia="Times New Roman" w:hAnsiTheme="minorHAnsi" w:cs="Times New Roman"/>
          <w:b/>
          <w:sz w:val="24"/>
          <w:szCs w:val="24"/>
        </w:rPr>
        <w:lastRenderedPageBreak/>
        <w:t>Gap Analysis</w:t>
      </w:r>
    </w:p>
    <w:p w14:paraId="1C9C2667" w14:textId="54446DF6" w:rsidR="00CD30E3" w:rsidRPr="00AE33A7" w:rsidRDefault="00CD30E3" w:rsidP="00AE33A7">
      <w:pPr>
        <w:contextualSpacing/>
        <w:rPr>
          <w:rFonts w:asciiTheme="minorHAnsi" w:eastAsia="Times New Roman" w:hAnsiTheme="minorHAnsi" w:cs="Times New Roman"/>
          <w:b/>
          <w:sz w:val="24"/>
          <w:szCs w:val="24"/>
        </w:rPr>
      </w:pPr>
    </w:p>
    <w:p w14:paraId="603B6B07" w14:textId="04D4DA37" w:rsidR="00CD30E3" w:rsidRPr="00AE33A7" w:rsidRDefault="00CB2A2E" w:rsidP="00AE33A7">
      <w:pPr>
        <w:contextualSpacing/>
        <w:rPr>
          <w:rFonts w:asciiTheme="minorHAnsi" w:eastAsia="Times New Roman" w:hAnsiTheme="minorHAnsi" w:cs="Times New Roman"/>
          <w:sz w:val="24"/>
          <w:szCs w:val="24"/>
        </w:rPr>
      </w:pPr>
      <w:r w:rsidRPr="00AE33A7">
        <w:rPr>
          <w:rFonts w:asciiTheme="minorHAnsi" w:eastAsia="Times New Roman" w:hAnsiTheme="minorHAnsi" w:cs="Times New Roman"/>
          <w:sz w:val="24"/>
          <w:szCs w:val="24"/>
        </w:rPr>
        <w:t xml:space="preserve">The table below lists some key skill gaps that need to be addressed as part of near-term workforce planning.  This does not mean in all cases that these skills are absent in the current workforce; rather, inclusion here reflects anticipated additional need for, or an evolution in the direction of, these skills. </w:t>
      </w:r>
    </w:p>
    <w:p w14:paraId="4B1EB99F" w14:textId="77777777" w:rsidR="00CD30E3" w:rsidRPr="00AE33A7" w:rsidRDefault="00CD30E3" w:rsidP="00AE33A7">
      <w:pPr>
        <w:contextualSpacing/>
        <w:rPr>
          <w:rFonts w:asciiTheme="minorHAnsi" w:eastAsia="Times New Roman" w:hAnsiTheme="minorHAnsi" w:cs="Times New Roman"/>
          <w:sz w:val="24"/>
          <w:szCs w:val="24"/>
        </w:rPr>
      </w:pPr>
    </w:p>
    <w:tbl>
      <w:tblPr>
        <w:tblStyle w:val="a"/>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90"/>
        <w:gridCol w:w="1275"/>
        <w:gridCol w:w="1260"/>
        <w:gridCol w:w="1260"/>
        <w:gridCol w:w="4275"/>
      </w:tblGrid>
      <w:tr w:rsidR="00681032" w:rsidRPr="00AE33A7" w14:paraId="15A9C8DB" w14:textId="77777777" w:rsidTr="00A03FFA">
        <w:trPr>
          <w:jc w:val="center"/>
        </w:trPr>
        <w:tc>
          <w:tcPr>
            <w:tcW w:w="1890" w:type="dxa"/>
          </w:tcPr>
          <w:p w14:paraId="64C19756" w14:textId="77777777" w:rsidR="00681032" w:rsidRPr="00AE33A7" w:rsidRDefault="002F3D9F">
            <w:pPr>
              <w:rPr>
                <w:rFonts w:asciiTheme="minorHAnsi" w:hAnsiTheme="minorHAnsi"/>
              </w:rPr>
            </w:pPr>
            <w:r w:rsidRPr="00AE33A7">
              <w:rPr>
                <w:rFonts w:asciiTheme="minorHAnsi" w:eastAsia="Times New Roman" w:hAnsiTheme="minorHAnsi" w:cs="Times New Roman"/>
                <w:b/>
                <w:sz w:val="20"/>
                <w:szCs w:val="20"/>
              </w:rPr>
              <w:t>Skill Gaps</w:t>
            </w:r>
          </w:p>
        </w:tc>
        <w:tc>
          <w:tcPr>
            <w:tcW w:w="1275" w:type="dxa"/>
          </w:tcPr>
          <w:p w14:paraId="71D7B90C" w14:textId="39B68A04" w:rsidR="00681032" w:rsidRPr="00AE33A7" w:rsidRDefault="002F3D9F">
            <w:pPr>
              <w:rPr>
                <w:rFonts w:asciiTheme="minorHAnsi" w:hAnsiTheme="minorHAnsi"/>
              </w:rPr>
            </w:pPr>
            <w:r w:rsidRPr="00AE33A7">
              <w:rPr>
                <w:rFonts w:asciiTheme="minorHAnsi" w:eastAsia="Times New Roman" w:hAnsiTheme="minorHAnsi" w:cs="Times New Roman"/>
                <w:b/>
                <w:sz w:val="20"/>
                <w:szCs w:val="20"/>
              </w:rPr>
              <w:t>Covered by Current Position</w:t>
            </w:r>
            <w:r w:rsidR="006146C1">
              <w:rPr>
                <w:rFonts w:asciiTheme="minorHAnsi" w:eastAsia="Times New Roman" w:hAnsiTheme="minorHAnsi" w:cs="Times New Roman"/>
                <w:b/>
                <w:sz w:val="20"/>
                <w:szCs w:val="20"/>
              </w:rPr>
              <w:t>(s)</w:t>
            </w:r>
          </w:p>
        </w:tc>
        <w:tc>
          <w:tcPr>
            <w:tcW w:w="1260" w:type="dxa"/>
          </w:tcPr>
          <w:p w14:paraId="7BE2F665" w14:textId="77777777" w:rsidR="00681032" w:rsidRPr="00AE33A7" w:rsidRDefault="002F3D9F">
            <w:pPr>
              <w:rPr>
                <w:rFonts w:asciiTheme="minorHAnsi" w:hAnsiTheme="minorHAnsi"/>
              </w:rPr>
            </w:pPr>
            <w:r w:rsidRPr="00AE33A7">
              <w:rPr>
                <w:rFonts w:asciiTheme="minorHAnsi" w:eastAsia="Times New Roman" w:hAnsiTheme="minorHAnsi" w:cs="Times New Roman"/>
                <w:b/>
                <w:sz w:val="20"/>
                <w:szCs w:val="20"/>
              </w:rPr>
              <w:t>Current Importance</w:t>
            </w:r>
          </w:p>
        </w:tc>
        <w:tc>
          <w:tcPr>
            <w:tcW w:w="1260" w:type="dxa"/>
          </w:tcPr>
          <w:p w14:paraId="4D137667" w14:textId="77777777" w:rsidR="00681032" w:rsidRPr="00AE33A7" w:rsidRDefault="002F3D9F">
            <w:pPr>
              <w:rPr>
                <w:rFonts w:asciiTheme="minorHAnsi" w:hAnsiTheme="minorHAnsi"/>
              </w:rPr>
            </w:pPr>
            <w:r w:rsidRPr="00AE33A7">
              <w:rPr>
                <w:rFonts w:asciiTheme="minorHAnsi" w:eastAsia="Times New Roman" w:hAnsiTheme="minorHAnsi" w:cs="Times New Roman"/>
                <w:b/>
                <w:sz w:val="20"/>
                <w:szCs w:val="20"/>
              </w:rPr>
              <w:t>Future Importance</w:t>
            </w:r>
          </w:p>
        </w:tc>
        <w:tc>
          <w:tcPr>
            <w:tcW w:w="4275" w:type="dxa"/>
          </w:tcPr>
          <w:p w14:paraId="7EB2350A" w14:textId="77777777" w:rsidR="00681032" w:rsidRPr="00AE33A7" w:rsidRDefault="002F3D9F">
            <w:pPr>
              <w:rPr>
                <w:rFonts w:asciiTheme="minorHAnsi" w:hAnsiTheme="minorHAnsi"/>
              </w:rPr>
            </w:pPr>
            <w:r w:rsidRPr="00AE33A7">
              <w:rPr>
                <w:rFonts w:asciiTheme="minorHAnsi" w:eastAsia="Times New Roman" w:hAnsiTheme="minorHAnsi" w:cs="Times New Roman"/>
                <w:b/>
                <w:sz w:val="20"/>
                <w:szCs w:val="20"/>
              </w:rPr>
              <w:t>Action/Training Needed</w:t>
            </w:r>
          </w:p>
        </w:tc>
      </w:tr>
      <w:tr w:rsidR="00681032" w:rsidRPr="00AE33A7" w14:paraId="70216B43" w14:textId="77777777" w:rsidTr="00A03FFA">
        <w:trPr>
          <w:jc w:val="center"/>
        </w:trPr>
        <w:tc>
          <w:tcPr>
            <w:tcW w:w="1890" w:type="dxa"/>
          </w:tcPr>
          <w:p w14:paraId="2D8B35BA"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Ecology (invasive species in the northwest)</w:t>
            </w:r>
          </w:p>
          <w:p w14:paraId="5098F4F0" w14:textId="77777777" w:rsidR="00681032" w:rsidRPr="00AE33A7" w:rsidRDefault="00681032">
            <w:pPr>
              <w:rPr>
                <w:rFonts w:asciiTheme="minorHAnsi" w:hAnsiTheme="minorHAnsi"/>
              </w:rPr>
            </w:pPr>
          </w:p>
          <w:p w14:paraId="16F98943" w14:textId="77777777" w:rsidR="00681032" w:rsidRPr="00AE33A7" w:rsidRDefault="00681032">
            <w:pPr>
              <w:rPr>
                <w:rFonts w:asciiTheme="minorHAnsi" w:hAnsiTheme="minorHAnsi"/>
              </w:rPr>
            </w:pPr>
          </w:p>
        </w:tc>
        <w:tc>
          <w:tcPr>
            <w:tcW w:w="1275" w:type="dxa"/>
          </w:tcPr>
          <w:p w14:paraId="7E137C4B"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No</w:t>
            </w:r>
          </w:p>
        </w:tc>
        <w:tc>
          <w:tcPr>
            <w:tcW w:w="1260" w:type="dxa"/>
          </w:tcPr>
          <w:p w14:paraId="4C9448D9"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3</w:t>
            </w:r>
          </w:p>
        </w:tc>
        <w:tc>
          <w:tcPr>
            <w:tcW w:w="1260" w:type="dxa"/>
          </w:tcPr>
          <w:p w14:paraId="6FBB938E"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3</w:t>
            </w:r>
          </w:p>
        </w:tc>
        <w:tc>
          <w:tcPr>
            <w:tcW w:w="4275" w:type="dxa"/>
          </w:tcPr>
          <w:p w14:paraId="0A18AFEA"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Yes, there is a shortage of employees with the skillset needed to meet the demand.  There could be a potential to partner with academia to train and mentor current employees.  Two employees are currently in developmental stages of career and have shown an interest in invasive species.  Allocation of resources may be needed to allow one or both employees to focus on invasive species and transition their work to new employees.</w:t>
            </w:r>
          </w:p>
        </w:tc>
      </w:tr>
      <w:tr w:rsidR="00681032" w:rsidRPr="00AE33A7" w14:paraId="69A27816" w14:textId="77777777" w:rsidTr="00A03FFA">
        <w:trPr>
          <w:jc w:val="center"/>
        </w:trPr>
        <w:tc>
          <w:tcPr>
            <w:tcW w:w="1890" w:type="dxa"/>
          </w:tcPr>
          <w:p w14:paraId="4D1CDF94"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Statistical Modeling</w:t>
            </w:r>
          </w:p>
          <w:p w14:paraId="67B9FC84" w14:textId="77777777" w:rsidR="00681032" w:rsidRPr="00AE33A7" w:rsidRDefault="00681032">
            <w:pPr>
              <w:rPr>
                <w:rFonts w:asciiTheme="minorHAnsi" w:hAnsiTheme="minorHAnsi"/>
              </w:rPr>
            </w:pPr>
          </w:p>
        </w:tc>
        <w:tc>
          <w:tcPr>
            <w:tcW w:w="1275" w:type="dxa"/>
          </w:tcPr>
          <w:p w14:paraId="6519464B"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Yes</w:t>
            </w:r>
          </w:p>
        </w:tc>
        <w:tc>
          <w:tcPr>
            <w:tcW w:w="1260" w:type="dxa"/>
          </w:tcPr>
          <w:p w14:paraId="15AA8C22"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2</w:t>
            </w:r>
          </w:p>
        </w:tc>
        <w:tc>
          <w:tcPr>
            <w:tcW w:w="1260" w:type="dxa"/>
          </w:tcPr>
          <w:p w14:paraId="4ACEA282"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3</w:t>
            </w:r>
          </w:p>
        </w:tc>
        <w:tc>
          <w:tcPr>
            <w:tcW w:w="4275" w:type="dxa"/>
          </w:tcPr>
          <w:p w14:paraId="743D2ADE" w14:textId="59ACF048" w:rsidR="00681032" w:rsidRPr="00AE33A7" w:rsidRDefault="002F3D9F">
            <w:pPr>
              <w:rPr>
                <w:rFonts w:asciiTheme="minorHAnsi" w:hAnsiTheme="minorHAnsi"/>
              </w:rPr>
            </w:pPr>
            <w:r w:rsidRPr="00AE33A7">
              <w:rPr>
                <w:rFonts w:asciiTheme="minorHAnsi" w:eastAsia="Times New Roman" w:hAnsiTheme="minorHAnsi" w:cs="Times New Roman"/>
                <w:sz w:val="20"/>
                <w:szCs w:val="20"/>
              </w:rPr>
              <w:t xml:space="preserve">The NWSC currently has one </w:t>
            </w:r>
            <w:r w:rsidR="00CB2A2E" w:rsidRPr="00AE33A7">
              <w:rPr>
                <w:rFonts w:asciiTheme="minorHAnsi" w:eastAsia="Times New Roman" w:hAnsiTheme="minorHAnsi" w:cs="Times New Roman"/>
                <w:sz w:val="20"/>
                <w:szCs w:val="20"/>
              </w:rPr>
              <w:t xml:space="preserve">staff </w:t>
            </w:r>
            <w:r w:rsidRPr="00AE33A7">
              <w:rPr>
                <w:rFonts w:asciiTheme="minorHAnsi" w:eastAsia="Times New Roman" w:hAnsiTheme="minorHAnsi" w:cs="Times New Roman"/>
                <w:sz w:val="20"/>
                <w:szCs w:val="20"/>
              </w:rPr>
              <w:t>member</w:t>
            </w:r>
            <w:r w:rsidR="00CB2A2E" w:rsidRPr="00AE33A7">
              <w:rPr>
                <w:rFonts w:asciiTheme="minorHAnsi" w:eastAsia="Times New Roman" w:hAnsiTheme="minorHAnsi" w:cs="Times New Roman"/>
                <w:sz w:val="20"/>
                <w:szCs w:val="20"/>
              </w:rPr>
              <w:t xml:space="preserve"> </w:t>
            </w:r>
            <w:r w:rsidRPr="00AE33A7">
              <w:rPr>
                <w:rFonts w:asciiTheme="minorHAnsi" w:eastAsia="Times New Roman" w:hAnsiTheme="minorHAnsi" w:cs="Times New Roman"/>
                <w:sz w:val="20"/>
                <w:szCs w:val="20"/>
              </w:rPr>
              <w:t>that provides expertise for statistical modeling.  The employee is used as a resource for other Centers as well.  The current employee is eligible for retirement and we do not have other staff members that can function on the same level.  Action will be needed to mentor and train an individual to perform statistical modeling at the same level.  This will become part of the succession planning effort to find an employee that is interested in and would be eligible in gaining this skillset.</w:t>
            </w:r>
          </w:p>
        </w:tc>
      </w:tr>
      <w:tr w:rsidR="00681032" w:rsidRPr="00AE33A7" w14:paraId="2B59FAEC" w14:textId="77777777" w:rsidTr="00A03FFA">
        <w:trPr>
          <w:jc w:val="center"/>
        </w:trPr>
        <w:tc>
          <w:tcPr>
            <w:tcW w:w="1890" w:type="dxa"/>
          </w:tcPr>
          <w:p w14:paraId="18E5E47F"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Organics, Emerging Contaminants.</w:t>
            </w:r>
          </w:p>
        </w:tc>
        <w:tc>
          <w:tcPr>
            <w:tcW w:w="1275" w:type="dxa"/>
          </w:tcPr>
          <w:p w14:paraId="467BA352"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Yes</w:t>
            </w:r>
          </w:p>
        </w:tc>
        <w:tc>
          <w:tcPr>
            <w:tcW w:w="1260" w:type="dxa"/>
          </w:tcPr>
          <w:p w14:paraId="103549B3"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1</w:t>
            </w:r>
          </w:p>
        </w:tc>
        <w:tc>
          <w:tcPr>
            <w:tcW w:w="1260" w:type="dxa"/>
          </w:tcPr>
          <w:p w14:paraId="67590163"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3</w:t>
            </w:r>
          </w:p>
        </w:tc>
        <w:tc>
          <w:tcPr>
            <w:tcW w:w="4275" w:type="dxa"/>
          </w:tcPr>
          <w:p w14:paraId="5C9716FE" w14:textId="1B3AD484" w:rsidR="00681032" w:rsidRPr="00AE33A7" w:rsidRDefault="002F3D9F" w:rsidP="00CB2A2E">
            <w:pPr>
              <w:rPr>
                <w:rFonts w:asciiTheme="minorHAnsi" w:hAnsiTheme="minorHAnsi"/>
              </w:rPr>
            </w:pPr>
            <w:r w:rsidRPr="00AE33A7">
              <w:rPr>
                <w:rFonts w:asciiTheme="minorHAnsi" w:eastAsia="Times New Roman" w:hAnsiTheme="minorHAnsi" w:cs="Times New Roman"/>
                <w:sz w:val="20"/>
                <w:szCs w:val="20"/>
              </w:rPr>
              <w:t xml:space="preserve">Emerging contaminants is </w:t>
            </w:r>
            <w:r w:rsidR="00CB2A2E" w:rsidRPr="00AE33A7">
              <w:rPr>
                <w:rFonts w:asciiTheme="minorHAnsi" w:eastAsia="Times New Roman" w:hAnsiTheme="minorHAnsi" w:cs="Times New Roman"/>
                <w:sz w:val="20"/>
                <w:szCs w:val="20"/>
              </w:rPr>
              <w:t>a</w:t>
            </w:r>
            <w:r w:rsidRPr="00AE33A7">
              <w:rPr>
                <w:rFonts w:asciiTheme="minorHAnsi" w:eastAsia="Times New Roman" w:hAnsiTheme="minorHAnsi" w:cs="Times New Roman"/>
                <w:sz w:val="20"/>
                <w:szCs w:val="20"/>
              </w:rPr>
              <w:t xml:space="preserve"> topic </w:t>
            </w:r>
            <w:r w:rsidR="00CB2A2E" w:rsidRPr="00AE33A7">
              <w:rPr>
                <w:rFonts w:asciiTheme="minorHAnsi" w:eastAsia="Times New Roman" w:hAnsiTheme="minorHAnsi" w:cs="Times New Roman"/>
                <w:sz w:val="20"/>
                <w:szCs w:val="20"/>
              </w:rPr>
              <w:t xml:space="preserve">of increasing visibility and importance, </w:t>
            </w:r>
            <w:r w:rsidRPr="00AE33A7">
              <w:rPr>
                <w:rFonts w:asciiTheme="minorHAnsi" w:eastAsia="Times New Roman" w:hAnsiTheme="minorHAnsi" w:cs="Times New Roman"/>
                <w:sz w:val="20"/>
                <w:szCs w:val="20"/>
              </w:rPr>
              <w:t xml:space="preserve">with resources and opportunities coming into the Center.  Over the course of the next 1-3 years, the Center expects an increase in funding </w:t>
            </w:r>
            <w:r w:rsidR="00CB2A2E" w:rsidRPr="00AE33A7">
              <w:rPr>
                <w:rFonts w:asciiTheme="minorHAnsi" w:eastAsia="Times New Roman" w:hAnsiTheme="minorHAnsi" w:cs="Times New Roman"/>
                <w:sz w:val="20"/>
                <w:szCs w:val="20"/>
              </w:rPr>
              <w:t>in this arena</w:t>
            </w:r>
            <w:r w:rsidRPr="00AE33A7">
              <w:rPr>
                <w:rFonts w:asciiTheme="minorHAnsi" w:eastAsia="Times New Roman" w:hAnsiTheme="minorHAnsi" w:cs="Times New Roman"/>
                <w:sz w:val="20"/>
                <w:szCs w:val="20"/>
              </w:rPr>
              <w:t xml:space="preserve">.  While the current staff can meet the demands for organics, any further increase would not be able to be met.  The Center would like to hire an entry level scientist to begin work with current staff in order to meet </w:t>
            </w:r>
            <w:r w:rsidR="00CB2A2E" w:rsidRPr="00AE33A7">
              <w:rPr>
                <w:rFonts w:asciiTheme="minorHAnsi" w:eastAsia="Times New Roman" w:hAnsiTheme="minorHAnsi" w:cs="Times New Roman"/>
                <w:sz w:val="20"/>
                <w:szCs w:val="20"/>
              </w:rPr>
              <w:t>projected</w:t>
            </w:r>
            <w:r w:rsidRPr="00AE33A7">
              <w:rPr>
                <w:rFonts w:asciiTheme="minorHAnsi" w:eastAsia="Times New Roman" w:hAnsiTheme="minorHAnsi" w:cs="Times New Roman"/>
                <w:sz w:val="20"/>
                <w:szCs w:val="20"/>
              </w:rPr>
              <w:t xml:space="preserve"> future</w:t>
            </w:r>
            <w:r w:rsidR="00CB2A2E" w:rsidRPr="00AE33A7">
              <w:rPr>
                <w:rFonts w:asciiTheme="minorHAnsi" w:eastAsia="Times New Roman" w:hAnsiTheme="minorHAnsi" w:cs="Times New Roman"/>
                <w:sz w:val="20"/>
                <w:szCs w:val="20"/>
              </w:rPr>
              <w:t xml:space="preserve"> needs</w:t>
            </w:r>
            <w:r w:rsidRPr="00AE33A7">
              <w:rPr>
                <w:rFonts w:asciiTheme="minorHAnsi" w:eastAsia="Times New Roman" w:hAnsiTheme="minorHAnsi" w:cs="Times New Roman"/>
                <w:sz w:val="20"/>
                <w:szCs w:val="20"/>
              </w:rPr>
              <w:t xml:space="preserve">.  </w:t>
            </w:r>
          </w:p>
        </w:tc>
      </w:tr>
      <w:tr w:rsidR="00681032" w:rsidRPr="00AE33A7" w14:paraId="13DEEFD0" w14:textId="77777777" w:rsidTr="00A03FFA">
        <w:trPr>
          <w:jc w:val="center"/>
        </w:trPr>
        <w:tc>
          <w:tcPr>
            <w:tcW w:w="1890" w:type="dxa"/>
          </w:tcPr>
          <w:p w14:paraId="35FBF1BF"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lastRenderedPageBreak/>
              <w:t>Sediment</w:t>
            </w:r>
          </w:p>
          <w:p w14:paraId="1D760734" w14:textId="77777777" w:rsidR="00681032" w:rsidRPr="00AE33A7" w:rsidRDefault="00681032">
            <w:pPr>
              <w:rPr>
                <w:rFonts w:asciiTheme="minorHAnsi" w:hAnsiTheme="minorHAnsi"/>
              </w:rPr>
            </w:pPr>
          </w:p>
          <w:p w14:paraId="53FF0F0F" w14:textId="77777777" w:rsidR="00681032" w:rsidRPr="00AE33A7" w:rsidRDefault="00681032">
            <w:pPr>
              <w:rPr>
                <w:rFonts w:asciiTheme="minorHAnsi" w:hAnsiTheme="minorHAnsi"/>
              </w:rPr>
            </w:pPr>
          </w:p>
        </w:tc>
        <w:tc>
          <w:tcPr>
            <w:tcW w:w="1275" w:type="dxa"/>
          </w:tcPr>
          <w:p w14:paraId="7AF1A2FD"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Yes</w:t>
            </w:r>
          </w:p>
        </w:tc>
        <w:tc>
          <w:tcPr>
            <w:tcW w:w="1260" w:type="dxa"/>
          </w:tcPr>
          <w:p w14:paraId="2306BD5F"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2</w:t>
            </w:r>
          </w:p>
        </w:tc>
        <w:tc>
          <w:tcPr>
            <w:tcW w:w="1260" w:type="dxa"/>
          </w:tcPr>
          <w:p w14:paraId="549BA9EC"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2</w:t>
            </w:r>
          </w:p>
        </w:tc>
        <w:tc>
          <w:tcPr>
            <w:tcW w:w="4275" w:type="dxa"/>
          </w:tcPr>
          <w:p w14:paraId="72D2965A"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 xml:space="preserve">There is currently a shortage in personnel for sediment study need.  1-2 positions will need to be either reassigned or advertised to fill this need.  Funding for sediment has been ongoing and active for 10+ years, </w:t>
            </w:r>
            <w:proofErr w:type="gramStart"/>
            <w:r w:rsidRPr="00AE33A7">
              <w:rPr>
                <w:rFonts w:asciiTheme="minorHAnsi" w:eastAsia="Times New Roman" w:hAnsiTheme="minorHAnsi" w:cs="Times New Roman"/>
                <w:sz w:val="20"/>
                <w:szCs w:val="20"/>
              </w:rPr>
              <w:t>We</w:t>
            </w:r>
            <w:proofErr w:type="gramEnd"/>
            <w:r w:rsidRPr="00AE33A7">
              <w:rPr>
                <w:rFonts w:asciiTheme="minorHAnsi" w:eastAsia="Times New Roman" w:hAnsiTheme="minorHAnsi" w:cs="Times New Roman"/>
                <w:sz w:val="20"/>
                <w:szCs w:val="20"/>
              </w:rPr>
              <w:t xml:space="preserve"> would look at the possibility of permanent hires.  </w:t>
            </w:r>
          </w:p>
        </w:tc>
      </w:tr>
      <w:tr w:rsidR="00681032" w:rsidRPr="00AE33A7" w14:paraId="2CF8D403" w14:textId="77777777" w:rsidTr="00A03FFA">
        <w:trPr>
          <w:jc w:val="center"/>
        </w:trPr>
        <w:tc>
          <w:tcPr>
            <w:tcW w:w="1890" w:type="dxa"/>
          </w:tcPr>
          <w:p w14:paraId="6AA2AE70"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Web Development</w:t>
            </w:r>
          </w:p>
          <w:p w14:paraId="7E0B0182" w14:textId="77777777" w:rsidR="00681032" w:rsidRPr="00AE33A7" w:rsidRDefault="00681032">
            <w:pPr>
              <w:rPr>
                <w:rFonts w:asciiTheme="minorHAnsi" w:hAnsiTheme="minorHAnsi"/>
              </w:rPr>
            </w:pPr>
          </w:p>
        </w:tc>
        <w:tc>
          <w:tcPr>
            <w:tcW w:w="1275" w:type="dxa"/>
          </w:tcPr>
          <w:p w14:paraId="0745DDFA"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Partially</w:t>
            </w:r>
          </w:p>
        </w:tc>
        <w:tc>
          <w:tcPr>
            <w:tcW w:w="1260" w:type="dxa"/>
          </w:tcPr>
          <w:p w14:paraId="1E617C24"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1</w:t>
            </w:r>
          </w:p>
        </w:tc>
        <w:tc>
          <w:tcPr>
            <w:tcW w:w="1260" w:type="dxa"/>
          </w:tcPr>
          <w:p w14:paraId="1CE42D06"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2</w:t>
            </w:r>
          </w:p>
        </w:tc>
        <w:tc>
          <w:tcPr>
            <w:tcW w:w="4275" w:type="dxa"/>
          </w:tcPr>
          <w:p w14:paraId="789FFEA4"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Within our IT structure one employee works on our website part-time.  With the advancement of web real time technology, we would like to increase that percentage of time to look at possibilities to improve our data output online.  There are a number of mobile apps and software for real time data that would be useful to our scientists and customers.  We can see this becoming large in the future, but not at this time.  Would look at allocating for an entry level position to start research into this topic.</w:t>
            </w:r>
          </w:p>
        </w:tc>
      </w:tr>
      <w:tr w:rsidR="00681032" w:rsidRPr="00AE33A7" w14:paraId="518986B2" w14:textId="77777777" w:rsidTr="00A03FFA">
        <w:trPr>
          <w:jc w:val="center"/>
        </w:trPr>
        <w:tc>
          <w:tcPr>
            <w:tcW w:w="1890" w:type="dxa"/>
          </w:tcPr>
          <w:p w14:paraId="60EA496F"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Safety</w:t>
            </w:r>
          </w:p>
        </w:tc>
        <w:tc>
          <w:tcPr>
            <w:tcW w:w="1275" w:type="dxa"/>
          </w:tcPr>
          <w:p w14:paraId="17101911"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Yes</w:t>
            </w:r>
          </w:p>
        </w:tc>
        <w:tc>
          <w:tcPr>
            <w:tcW w:w="1260" w:type="dxa"/>
          </w:tcPr>
          <w:p w14:paraId="5F9E70AC"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1</w:t>
            </w:r>
          </w:p>
        </w:tc>
        <w:tc>
          <w:tcPr>
            <w:tcW w:w="1260" w:type="dxa"/>
          </w:tcPr>
          <w:p w14:paraId="5C556BF8" w14:textId="77777777" w:rsidR="00681032" w:rsidRPr="00AE33A7" w:rsidRDefault="002F3D9F">
            <w:pPr>
              <w:rPr>
                <w:rFonts w:asciiTheme="minorHAnsi" w:hAnsiTheme="minorHAnsi"/>
              </w:rPr>
            </w:pPr>
            <w:r w:rsidRPr="00AE33A7">
              <w:rPr>
                <w:rFonts w:asciiTheme="minorHAnsi" w:eastAsia="Times New Roman" w:hAnsiTheme="minorHAnsi" w:cs="Times New Roman"/>
                <w:sz w:val="20"/>
                <w:szCs w:val="20"/>
              </w:rPr>
              <w:t>1</w:t>
            </w:r>
          </w:p>
        </w:tc>
        <w:tc>
          <w:tcPr>
            <w:tcW w:w="4275" w:type="dxa"/>
          </w:tcPr>
          <w:p w14:paraId="541C021A" w14:textId="4897BA51" w:rsidR="00681032" w:rsidRPr="00AE33A7" w:rsidRDefault="002F3D9F" w:rsidP="00CB2A2E">
            <w:pPr>
              <w:rPr>
                <w:rFonts w:asciiTheme="minorHAnsi" w:hAnsiTheme="minorHAnsi"/>
              </w:rPr>
            </w:pPr>
            <w:r w:rsidRPr="00AE33A7">
              <w:rPr>
                <w:rFonts w:asciiTheme="minorHAnsi" w:eastAsia="Times New Roman" w:hAnsiTheme="minorHAnsi" w:cs="Times New Roman"/>
                <w:sz w:val="20"/>
                <w:szCs w:val="20"/>
              </w:rPr>
              <w:t xml:space="preserve">There is only one employee with this skillset.  Would like to use Succession Planning or mentorship to transfer that knowledge to other employees.  Someone in the current roster should be </w:t>
            </w:r>
            <w:r w:rsidR="00CB2A2E" w:rsidRPr="00AE33A7">
              <w:rPr>
                <w:rFonts w:asciiTheme="minorHAnsi" w:eastAsia="Times New Roman" w:hAnsiTheme="minorHAnsi" w:cs="Times New Roman"/>
                <w:sz w:val="20"/>
                <w:szCs w:val="20"/>
              </w:rPr>
              <w:t>identified and prepared</w:t>
            </w:r>
            <w:r w:rsidRPr="00AE33A7">
              <w:rPr>
                <w:rFonts w:asciiTheme="minorHAnsi" w:eastAsia="Times New Roman" w:hAnsiTheme="minorHAnsi" w:cs="Times New Roman"/>
                <w:sz w:val="20"/>
                <w:szCs w:val="20"/>
              </w:rPr>
              <w:t xml:space="preserve"> to fill this need.</w:t>
            </w:r>
          </w:p>
        </w:tc>
      </w:tr>
      <w:tr w:rsidR="00CB2A2E" w:rsidRPr="00AE33A7" w14:paraId="0036DE85" w14:textId="77777777" w:rsidTr="00A03FFA">
        <w:trPr>
          <w:jc w:val="center"/>
        </w:trPr>
        <w:tc>
          <w:tcPr>
            <w:tcW w:w="1890" w:type="dxa"/>
          </w:tcPr>
          <w:p w14:paraId="030EAB23" w14:textId="3A612A62" w:rsidR="00CB2A2E" w:rsidRPr="00AE33A7" w:rsidRDefault="00CB2A2E">
            <w:pPr>
              <w:rPr>
                <w:rFonts w:asciiTheme="minorHAnsi" w:eastAsia="Times New Roman" w:hAnsiTheme="minorHAnsi" w:cs="Times New Roman"/>
                <w:sz w:val="20"/>
                <w:szCs w:val="20"/>
              </w:rPr>
            </w:pPr>
            <w:r w:rsidRPr="00AE33A7">
              <w:rPr>
                <w:rFonts w:asciiTheme="minorHAnsi" w:eastAsia="Times New Roman" w:hAnsiTheme="minorHAnsi" w:cs="Times New Roman"/>
                <w:sz w:val="20"/>
                <w:szCs w:val="20"/>
              </w:rPr>
              <w:t>Administration</w:t>
            </w:r>
          </w:p>
        </w:tc>
        <w:tc>
          <w:tcPr>
            <w:tcW w:w="1275" w:type="dxa"/>
          </w:tcPr>
          <w:p w14:paraId="64C812B0" w14:textId="1CDE7971" w:rsidR="00CB2A2E" w:rsidRPr="00AE33A7" w:rsidRDefault="00CB2A2E">
            <w:pPr>
              <w:rPr>
                <w:rFonts w:asciiTheme="minorHAnsi" w:eastAsia="Times New Roman" w:hAnsiTheme="minorHAnsi" w:cs="Times New Roman"/>
                <w:sz w:val="20"/>
                <w:szCs w:val="20"/>
              </w:rPr>
            </w:pPr>
            <w:r w:rsidRPr="00AE33A7">
              <w:rPr>
                <w:rFonts w:asciiTheme="minorHAnsi" w:eastAsia="Times New Roman" w:hAnsiTheme="minorHAnsi" w:cs="Times New Roman"/>
                <w:sz w:val="20"/>
                <w:szCs w:val="20"/>
              </w:rPr>
              <w:t>Yes</w:t>
            </w:r>
          </w:p>
        </w:tc>
        <w:tc>
          <w:tcPr>
            <w:tcW w:w="1260" w:type="dxa"/>
          </w:tcPr>
          <w:p w14:paraId="6A81D3E3" w14:textId="73034EE7" w:rsidR="00CB2A2E" w:rsidRPr="00AE33A7" w:rsidRDefault="00CB2A2E">
            <w:pPr>
              <w:rPr>
                <w:rFonts w:asciiTheme="minorHAnsi" w:eastAsia="Times New Roman" w:hAnsiTheme="minorHAnsi" w:cs="Times New Roman"/>
                <w:sz w:val="20"/>
                <w:szCs w:val="20"/>
              </w:rPr>
            </w:pPr>
            <w:r w:rsidRPr="00AE33A7">
              <w:rPr>
                <w:rFonts w:asciiTheme="minorHAnsi" w:eastAsia="Times New Roman" w:hAnsiTheme="minorHAnsi" w:cs="Times New Roman"/>
                <w:sz w:val="20"/>
                <w:szCs w:val="20"/>
              </w:rPr>
              <w:t>1</w:t>
            </w:r>
          </w:p>
        </w:tc>
        <w:tc>
          <w:tcPr>
            <w:tcW w:w="1260" w:type="dxa"/>
          </w:tcPr>
          <w:p w14:paraId="11AA962A" w14:textId="4AA70D13" w:rsidR="00CB2A2E" w:rsidRPr="00AE33A7" w:rsidRDefault="00CB2A2E">
            <w:pPr>
              <w:rPr>
                <w:rFonts w:asciiTheme="minorHAnsi" w:eastAsia="Times New Roman" w:hAnsiTheme="minorHAnsi" w:cs="Times New Roman"/>
                <w:sz w:val="20"/>
                <w:szCs w:val="20"/>
              </w:rPr>
            </w:pPr>
            <w:r w:rsidRPr="00AE33A7">
              <w:rPr>
                <w:rFonts w:asciiTheme="minorHAnsi" w:eastAsia="Times New Roman" w:hAnsiTheme="minorHAnsi" w:cs="Times New Roman"/>
                <w:sz w:val="20"/>
                <w:szCs w:val="20"/>
              </w:rPr>
              <w:t>1</w:t>
            </w:r>
          </w:p>
        </w:tc>
        <w:tc>
          <w:tcPr>
            <w:tcW w:w="4275" w:type="dxa"/>
          </w:tcPr>
          <w:p w14:paraId="584F95E9" w14:textId="466891CC" w:rsidR="00CB2A2E" w:rsidRPr="00AE33A7" w:rsidRDefault="00CB2A2E" w:rsidP="00EB54F3">
            <w:pPr>
              <w:rPr>
                <w:rFonts w:asciiTheme="minorHAnsi" w:eastAsia="Times New Roman" w:hAnsiTheme="minorHAnsi" w:cs="Times New Roman"/>
                <w:sz w:val="20"/>
                <w:szCs w:val="20"/>
              </w:rPr>
            </w:pPr>
            <w:r w:rsidRPr="00AE33A7">
              <w:rPr>
                <w:rFonts w:asciiTheme="minorHAnsi" w:eastAsia="Times New Roman" w:hAnsiTheme="minorHAnsi" w:cs="Times New Roman"/>
                <w:sz w:val="20"/>
                <w:szCs w:val="20"/>
              </w:rPr>
              <w:t>Administrative support for the center’s science operations is crucial</w:t>
            </w:r>
            <w:r w:rsidR="00EB54F3" w:rsidRPr="00AE33A7">
              <w:rPr>
                <w:rFonts w:asciiTheme="minorHAnsi" w:eastAsia="Times New Roman" w:hAnsiTheme="minorHAnsi" w:cs="Times New Roman"/>
                <w:sz w:val="20"/>
                <w:szCs w:val="20"/>
              </w:rPr>
              <w:t>, and the level and nature of administrative tasks is not likely to decline in coming years</w:t>
            </w:r>
            <w:r w:rsidRPr="00AE33A7">
              <w:rPr>
                <w:rFonts w:asciiTheme="minorHAnsi" w:eastAsia="Times New Roman" w:hAnsiTheme="minorHAnsi" w:cs="Times New Roman"/>
                <w:sz w:val="20"/>
                <w:szCs w:val="20"/>
              </w:rPr>
              <w:t xml:space="preserve">.  </w:t>
            </w:r>
            <w:r w:rsidR="00EB54F3" w:rsidRPr="00AE33A7">
              <w:rPr>
                <w:rFonts w:asciiTheme="minorHAnsi" w:eastAsia="Times New Roman" w:hAnsiTheme="minorHAnsi" w:cs="Times New Roman"/>
                <w:sz w:val="20"/>
                <w:szCs w:val="20"/>
              </w:rPr>
              <w:t xml:space="preserve">Given anticipated retirements of key administrative staff, it is important to develop a training and transition plan for the remainder of the admin team.  </w:t>
            </w:r>
          </w:p>
        </w:tc>
      </w:tr>
    </w:tbl>
    <w:p w14:paraId="2401400B" w14:textId="77777777" w:rsidR="00681032" w:rsidRPr="00AE33A7" w:rsidRDefault="00681032">
      <w:pPr>
        <w:rPr>
          <w:rFonts w:asciiTheme="minorHAnsi" w:hAnsiTheme="minorHAnsi"/>
        </w:rPr>
      </w:pPr>
    </w:p>
    <w:p w14:paraId="5F02B69E" w14:textId="59F269B9" w:rsidR="00DE51E7" w:rsidRDefault="00DE51E7">
      <w:pPr>
        <w:rPr>
          <w:rFonts w:asciiTheme="minorHAnsi" w:hAnsiTheme="minorHAnsi"/>
        </w:rPr>
      </w:pPr>
      <w:r>
        <w:rPr>
          <w:rFonts w:asciiTheme="minorHAnsi" w:hAnsiTheme="minorHAnsi"/>
        </w:rPr>
        <w:br w:type="page"/>
      </w:r>
    </w:p>
    <w:p w14:paraId="43CED51E" w14:textId="77777777" w:rsidR="00681032" w:rsidRPr="00AE33A7" w:rsidRDefault="00681032">
      <w:pPr>
        <w:rPr>
          <w:rFonts w:asciiTheme="minorHAnsi" w:hAnsiTheme="minorHAnsi"/>
        </w:rPr>
      </w:pPr>
    </w:p>
    <w:p w14:paraId="246D7F29" w14:textId="77777777" w:rsidR="00681032" w:rsidRPr="00AE33A7" w:rsidRDefault="002F3D9F">
      <w:pPr>
        <w:rPr>
          <w:rFonts w:asciiTheme="minorHAnsi" w:hAnsiTheme="minorHAnsi"/>
        </w:rPr>
      </w:pPr>
      <w:r w:rsidRPr="00AE33A7">
        <w:rPr>
          <w:rFonts w:asciiTheme="minorHAnsi" w:eastAsia="Times New Roman" w:hAnsiTheme="minorHAnsi" w:cs="Times New Roman"/>
          <w:b/>
          <w:sz w:val="28"/>
          <w:szCs w:val="28"/>
          <w:u w:val="single"/>
        </w:rPr>
        <w:t>Action Plan</w:t>
      </w:r>
    </w:p>
    <w:p w14:paraId="17B3FE38" w14:textId="77777777" w:rsidR="00681032" w:rsidRPr="00AE33A7" w:rsidRDefault="002F3D9F">
      <w:pPr>
        <w:spacing w:after="0" w:line="240" w:lineRule="auto"/>
        <w:rPr>
          <w:rFonts w:asciiTheme="minorHAnsi" w:hAnsiTheme="minorHAnsi"/>
        </w:rPr>
      </w:pPr>
      <w:r w:rsidRPr="00AE33A7">
        <w:rPr>
          <w:rFonts w:asciiTheme="minorHAnsi" w:eastAsia="Times New Roman" w:hAnsiTheme="minorHAnsi" w:cs="Times New Roman"/>
          <w:sz w:val="24"/>
          <w:szCs w:val="24"/>
        </w:rPr>
        <w:t>The NWSC will focus on 5 key areas to meet the short and long term goals of the Center.</w:t>
      </w:r>
    </w:p>
    <w:p w14:paraId="6F2C7844" w14:textId="77777777" w:rsidR="00681032" w:rsidRPr="00AE33A7" w:rsidRDefault="00681032">
      <w:pPr>
        <w:rPr>
          <w:rFonts w:asciiTheme="minorHAnsi" w:hAnsiTheme="minorHAnsi"/>
        </w:rPr>
      </w:pPr>
    </w:p>
    <w:p w14:paraId="180EC550" w14:textId="77777777" w:rsidR="00681032" w:rsidRPr="00AE33A7" w:rsidRDefault="002F3D9F">
      <w:pPr>
        <w:numPr>
          <w:ilvl w:val="0"/>
          <w:numId w:val="1"/>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Recruitment and Retention</w:t>
      </w:r>
    </w:p>
    <w:p w14:paraId="09B4443D"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FY 2017 actions:</w:t>
      </w:r>
    </w:p>
    <w:p w14:paraId="63AA9826" w14:textId="77777777"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Action 1: Investigate options for NDAA (reemployed annuitant) or phased retirement for two employees retiring in January, 2017.</w:t>
      </w:r>
    </w:p>
    <w:p w14:paraId="229BC84B" w14:textId="77777777" w:rsidR="00681032" w:rsidRPr="00AE33A7" w:rsidRDefault="00681032">
      <w:pPr>
        <w:spacing w:after="0" w:line="240" w:lineRule="auto"/>
        <w:ind w:left="720"/>
        <w:rPr>
          <w:rFonts w:asciiTheme="minorHAnsi" w:hAnsiTheme="minorHAnsi"/>
        </w:rPr>
      </w:pPr>
    </w:p>
    <w:p w14:paraId="4D5F9A98" w14:textId="6D2CD33E"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Action Owner:</w:t>
      </w:r>
      <w:r w:rsidR="00EB54F3" w:rsidRPr="00AE33A7">
        <w:rPr>
          <w:rFonts w:asciiTheme="minorHAnsi" w:eastAsia="Times New Roman" w:hAnsiTheme="minorHAnsi" w:cs="Times New Roman"/>
          <w:sz w:val="24"/>
          <w:szCs w:val="24"/>
        </w:rPr>
        <w:t xml:space="preserve"> </w:t>
      </w:r>
      <w:r w:rsidRPr="00AE33A7">
        <w:rPr>
          <w:rFonts w:asciiTheme="minorHAnsi" w:eastAsia="Times New Roman" w:hAnsiTheme="minorHAnsi" w:cs="Times New Roman"/>
          <w:sz w:val="24"/>
          <w:szCs w:val="24"/>
        </w:rPr>
        <w:t>AO</w:t>
      </w:r>
      <w:r w:rsidRPr="00AE33A7">
        <w:rPr>
          <w:rFonts w:asciiTheme="minorHAnsi" w:eastAsia="Times New Roman" w:hAnsiTheme="minorHAnsi" w:cs="Times New Roman"/>
          <w:sz w:val="24"/>
          <w:szCs w:val="24"/>
        </w:rPr>
        <w:tab/>
        <w:t>Due Date: October 2017 during center review</w:t>
      </w:r>
    </w:p>
    <w:p w14:paraId="67BA9FA5" w14:textId="77777777" w:rsidR="00681032" w:rsidRPr="00AE33A7" w:rsidRDefault="00681032">
      <w:pPr>
        <w:spacing w:after="0" w:line="240" w:lineRule="auto"/>
        <w:ind w:left="720"/>
        <w:rPr>
          <w:rFonts w:asciiTheme="minorHAnsi" w:hAnsiTheme="minorHAnsi"/>
        </w:rPr>
      </w:pPr>
    </w:p>
    <w:p w14:paraId="7D8B6264" w14:textId="77777777"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Action 2: Work with HR to develop a relationship with local university (specific name) for targeted recruitment of ecologists for Pathways CI position to be hired in summer, 2017 field season.</w:t>
      </w:r>
    </w:p>
    <w:p w14:paraId="674A9448" w14:textId="77777777" w:rsidR="00681032" w:rsidRPr="00AE33A7" w:rsidRDefault="00681032">
      <w:pPr>
        <w:spacing w:after="0" w:line="240" w:lineRule="auto"/>
        <w:ind w:left="720"/>
        <w:rPr>
          <w:rFonts w:asciiTheme="minorHAnsi" w:hAnsiTheme="minorHAnsi"/>
        </w:rPr>
      </w:pPr>
    </w:p>
    <w:p w14:paraId="33277509" w14:textId="7D6D4A62"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Action Owner:</w:t>
      </w:r>
      <w:r w:rsidR="00EB54F3" w:rsidRPr="00AE33A7">
        <w:rPr>
          <w:rFonts w:asciiTheme="minorHAnsi" w:eastAsia="Times New Roman" w:hAnsiTheme="minorHAnsi" w:cs="Times New Roman"/>
          <w:sz w:val="24"/>
          <w:szCs w:val="24"/>
        </w:rPr>
        <w:t xml:space="preserve"> </w:t>
      </w:r>
      <w:r w:rsidRPr="00AE33A7">
        <w:rPr>
          <w:rFonts w:asciiTheme="minorHAnsi" w:eastAsia="Times New Roman" w:hAnsiTheme="minorHAnsi" w:cs="Times New Roman"/>
          <w:sz w:val="24"/>
          <w:szCs w:val="24"/>
        </w:rPr>
        <w:t xml:space="preserve">AO/Principal Investigator </w:t>
      </w:r>
      <w:r w:rsidRPr="00AE33A7">
        <w:rPr>
          <w:rFonts w:asciiTheme="minorHAnsi" w:eastAsia="Times New Roman" w:hAnsiTheme="minorHAnsi" w:cs="Times New Roman"/>
          <w:sz w:val="24"/>
          <w:szCs w:val="24"/>
        </w:rPr>
        <w:tab/>
        <w:t xml:space="preserve">Due Date: Fall 2017 </w:t>
      </w:r>
    </w:p>
    <w:p w14:paraId="0BC19CCF" w14:textId="77777777" w:rsidR="00681032" w:rsidRPr="00AE33A7" w:rsidRDefault="00681032">
      <w:pPr>
        <w:ind w:left="720"/>
        <w:rPr>
          <w:rFonts w:asciiTheme="minorHAnsi" w:hAnsiTheme="minorHAnsi"/>
        </w:rPr>
      </w:pPr>
    </w:p>
    <w:p w14:paraId="1DA97011"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3-5 year goals:</w:t>
      </w:r>
    </w:p>
    <w:p w14:paraId="083CFEDE" w14:textId="77777777"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b/>
          <w:sz w:val="24"/>
          <w:szCs w:val="24"/>
        </w:rPr>
        <w:t>Succession Planning</w:t>
      </w:r>
    </w:p>
    <w:p w14:paraId="270A3117" w14:textId="4FBBFABB"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 xml:space="preserve">Succession planning will be needed to replace management, administrative, information technology, technician, and hydrologic skills that will be lost to retirements within the next 5 years. Management is actively seeking opportunities to ensure a seamless transition and retention of organizational memory as the current staff retires. The NWSC will </w:t>
      </w:r>
      <w:proofErr w:type="gramStart"/>
      <w:r w:rsidR="00EB54F3" w:rsidRPr="00AE33A7">
        <w:rPr>
          <w:rFonts w:asciiTheme="minorHAnsi" w:eastAsia="Times New Roman" w:hAnsiTheme="minorHAnsi" w:cs="Times New Roman"/>
          <w:sz w:val="24"/>
          <w:szCs w:val="24"/>
        </w:rPr>
        <w:t xml:space="preserve">use </w:t>
      </w:r>
      <w:r w:rsidRPr="00AE33A7">
        <w:rPr>
          <w:rFonts w:asciiTheme="minorHAnsi" w:eastAsia="Times New Roman" w:hAnsiTheme="minorHAnsi" w:cs="Times New Roman"/>
          <w:sz w:val="24"/>
          <w:szCs w:val="24"/>
        </w:rPr>
        <w:t xml:space="preserve"> an</w:t>
      </w:r>
      <w:proofErr w:type="gramEnd"/>
      <w:r w:rsidRPr="00AE33A7">
        <w:rPr>
          <w:rFonts w:asciiTheme="minorHAnsi" w:eastAsia="Times New Roman" w:hAnsiTheme="minorHAnsi" w:cs="Times New Roman"/>
          <w:sz w:val="24"/>
          <w:szCs w:val="24"/>
        </w:rPr>
        <w:t xml:space="preserve"> accelerated training program, cross-training opportunities, paired mentoring, and details throughout the organization.   </w:t>
      </w:r>
      <w:r w:rsidR="00EB54F3" w:rsidRPr="00AE33A7">
        <w:rPr>
          <w:rFonts w:asciiTheme="minorHAnsi" w:eastAsia="Times New Roman" w:hAnsiTheme="minorHAnsi" w:cs="Times New Roman"/>
          <w:sz w:val="24"/>
          <w:szCs w:val="24"/>
        </w:rPr>
        <w:t>T</w:t>
      </w:r>
      <w:r w:rsidRPr="00AE33A7">
        <w:rPr>
          <w:rFonts w:asciiTheme="minorHAnsi" w:eastAsia="Times New Roman" w:hAnsiTheme="minorHAnsi" w:cs="Times New Roman"/>
          <w:sz w:val="24"/>
          <w:szCs w:val="24"/>
        </w:rPr>
        <w:t>he addition of programs like the NDAA Reemployed Annuitant and phased retirement</w:t>
      </w:r>
      <w:r w:rsidR="00EB54F3" w:rsidRPr="00AE33A7">
        <w:rPr>
          <w:rFonts w:asciiTheme="minorHAnsi" w:eastAsia="Times New Roman" w:hAnsiTheme="minorHAnsi" w:cs="Times New Roman"/>
          <w:sz w:val="24"/>
          <w:szCs w:val="24"/>
        </w:rPr>
        <w:t xml:space="preserve"> </w:t>
      </w:r>
      <w:r w:rsidRPr="00AE33A7">
        <w:rPr>
          <w:rFonts w:asciiTheme="minorHAnsi" w:eastAsia="Times New Roman" w:hAnsiTheme="minorHAnsi" w:cs="Times New Roman"/>
          <w:sz w:val="24"/>
          <w:szCs w:val="24"/>
        </w:rPr>
        <w:t>programs should help to transfer that knowledge to the next generation.</w:t>
      </w:r>
    </w:p>
    <w:p w14:paraId="4D09F9CD" w14:textId="77777777" w:rsidR="00681032" w:rsidRPr="00AE33A7" w:rsidRDefault="00681032">
      <w:pPr>
        <w:spacing w:after="0" w:line="240" w:lineRule="auto"/>
        <w:rPr>
          <w:rFonts w:asciiTheme="minorHAnsi" w:hAnsiTheme="minorHAnsi"/>
        </w:rPr>
      </w:pPr>
    </w:p>
    <w:p w14:paraId="106AEEF2" w14:textId="77777777" w:rsidR="00681032" w:rsidRPr="00AE33A7" w:rsidRDefault="00681032">
      <w:pPr>
        <w:rPr>
          <w:rFonts w:asciiTheme="minorHAnsi" w:hAnsiTheme="minorHAnsi"/>
        </w:rPr>
      </w:pPr>
    </w:p>
    <w:p w14:paraId="715D849D" w14:textId="77777777" w:rsidR="00681032" w:rsidRPr="00AE33A7" w:rsidRDefault="002F3D9F">
      <w:pPr>
        <w:numPr>
          <w:ilvl w:val="0"/>
          <w:numId w:val="1"/>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Diversity</w:t>
      </w:r>
    </w:p>
    <w:p w14:paraId="2BB57EE9"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FY 2017 actions:</w:t>
      </w:r>
    </w:p>
    <w:p w14:paraId="6CD27E7E" w14:textId="483F0CC3" w:rsidR="00681032" w:rsidRPr="00AE33A7" w:rsidRDefault="002F3D9F">
      <w:pPr>
        <w:ind w:left="720"/>
        <w:rPr>
          <w:rFonts w:asciiTheme="minorHAnsi" w:hAnsiTheme="minorHAnsi"/>
        </w:rPr>
      </w:pPr>
      <w:r w:rsidRPr="00AE33A7">
        <w:rPr>
          <w:rFonts w:asciiTheme="minorHAnsi" w:eastAsia="Times New Roman" w:hAnsiTheme="minorHAnsi" w:cs="Times New Roman"/>
          <w:sz w:val="24"/>
          <w:szCs w:val="24"/>
        </w:rPr>
        <w:t>Action 1: Work to develop a relationship with diversity organizations (e.g., SACNAS</w:t>
      </w:r>
      <w:r w:rsidR="00F832C0">
        <w:rPr>
          <w:rFonts w:asciiTheme="minorHAnsi" w:eastAsia="Times New Roman" w:hAnsiTheme="minorHAnsi" w:cs="Times New Roman"/>
          <w:sz w:val="24"/>
          <w:szCs w:val="24"/>
        </w:rPr>
        <w:t>, HBCUs, HIS, ASI</w:t>
      </w:r>
      <w:r w:rsidRPr="00AE33A7">
        <w:rPr>
          <w:rFonts w:asciiTheme="minorHAnsi" w:eastAsia="Times New Roman" w:hAnsiTheme="minorHAnsi" w:cs="Times New Roman"/>
          <w:sz w:val="24"/>
          <w:szCs w:val="24"/>
        </w:rPr>
        <w:t>) on campus at local universities.  (Center Director, Deputy, Admin Officer; contact made in fall; one event held in the FY and targeted recruitment of term or student field staff through this university contact for x positions)</w:t>
      </w:r>
    </w:p>
    <w:p w14:paraId="624B9D69"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3-5 year goals:</w:t>
      </w:r>
    </w:p>
    <w:p w14:paraId="57026F52" w14:textId="6898A8AA"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 xml:space="preserve">The Center goal is to focus on </w:t>
      </w:r>
      <w:r w:rsidR="00EB54F3" w:rsidRPr="00AE33A7">
        <w:rPr>
          <w:rFonts w:asciiTheme="minorHAnsi" w:eastAsia="Times New Roman" w:hAnsiTheme="minorHAnsi" w:cs="Times New Roman"/>
          <w:sz w:val="24"/>
          <w:szCs w:val="24"/>
        </w:rPr>
        <w:t xml:space="preserve">increasing </w:t>
      </w:r>
      <w:r w:rsidRPr="00AE33A7">
        <w:rPr>
          <w:rFonts w:asciiTheme="minorHAnsi" w:eastAsia="Times New Roman" w:hAnsiTheme="minorHAnsi" w:cs="Times New Roman"/>
          <w:sz w:val="24"/>
          <w:szCs w:val="24"/>
        </w:rPr>
        <w:t xml:space="preserve">Asian/African American and female </w:t>
      </w:r>
      <w:r w:rsidR="00EB54F3" w:rsidRPr="00AE33A7">
        <w:rPr>
          <w:rFonts w:asciiTheme="minorHAnsi" w:eastAsia="Times New Roman" w:hAnsiTheme="minorHAnsi" w:cs="Times New Roman"/>
          <w:sz w:val="24"/>
          <w:szCs w:val="24"/>
        </w:rPr>
        <w:t>diversity</w:t>
      </w:r>
      <w:r w:rsidR="00F832C0" w:rsidRPr="00F832C0">
        <w:rPr>
          <w:rFonts w:asciiTheme="minorHAnsi" w:eastAsia="Times New Roman" w:hAnsiTheme="minorHAnsi" w:cs="Times New Roman"/>
          <w:sz w:val="24"/>
          <w:szCs w:val="24"/>
        </w:rPr>
        <w:t xml:space="preserve"> within applicant pools which will increase the o</w:t>
      </w:r>
      <w:r w:rsidR="00F832C0">
        <w:rPr>
          <w:rFonts w:asciiTheme="minorHAnsi" w:eastAsia="Times New Roman" w:hAnsiTheme="minorHAnsi" w:cs="Times New Roman"/>
          <w:sz w:val="24"/>
          <w:szCs w:val="24"/>
        </w:rPr>
        <w:t>pportunity to diversify the Center</w:t>
      </w:r>
      <w:r w:rsidR="00F832C0" w:rsidRPr="00F832C0">
        <w:rPr>
          <w:rFonts w:asciiTheme="minorHAnsi" w:eastAsia="Times New Roman" w:hAnsiTheme="minorHAnsi" w:cs="Times New Roman"/>
          <w:sz w:val="24"/>
          <w:szCs w:val="24"/>
        </w:rPr>
        <w:t xml:space="preserve"> workforce.</w:t>
      </w:r>
      <w:r w:rsidR="00F832C0">
        <w:rPr>
          <w:rFonts w:asciiTheme="minorHAnsi" w:eastAsia="Times New Roman" w:hAnsiTheme="minorHAnsi" w:cs="Times New Roman"/>
          <w:sz w:val="24"/>
          <w:szCs w:val="24"/>
        </w:rPr>
        <w:t xml:space="preserve"> </w:t>
      </w:r>
      <w:r w:rsidR="006146C1">
        <w:rPr>
          <w:rFonts w:asciiTheme="minorHAnsi" w:eastAsia="Times New Roman" w:hAnsiTheme="minorHAnsi" w:cs="Times New Roman"/>
          <w:sz w:val="24"/>
          <w:szCs w:val="24"/>
        </w:rPr>
        <w:t xml:space="preserve">  The area has four</w:t>
      </w:r>
      <w:r w:rsidRPr="00AE33A7">
        <w:rPr>
          <w:rFonts w:asciiTheme="minorHAnsi" w:eastAsia="Times New Roman" w:hAnsiTheme="minorHAnsi" w:cs="Times New Roman"/>
          <w:sz w:val="24"/>
          <w:szCs w:val="24"/>
        </w:rPr>
        <w:t xml:space="preserve"> major colleges that have a large Asian / female </w:t>
      </w:r>
      <w:r w:rsidRPr="00AE33A7">
        <w:rPr>
          <w:rFonts w:asciiTheme="minorHAnsi" w:eastAsia="Times New Roman" w:hAnsiTheme="minorHAnsi" w:cs="Times New Roman"/>
          <w:sz w:val="24"/>
          <w:szCs w:val="24"/>
        </w:rPr>
        <w:lastRenderedPageBreak/>
        <w:t xml:space="preserve">attendance.  The Center plans to advertise in these markets when filling vacancies by making contact with each college </w:t>
      </w:r>
      <w:r w:rsidR="00F832C0">
        <w:rPr>
          <w:rFonts w:asciiTheme="minorHAnsi" w:eastAsia="Times New Roman" w:hAnsiTheme="minorHAnsi" w:cs="Times New Roman"/>
          <w:sz w:val="24"/>
          <w:szCs w:val="24"/>
        </w:rPr>
        <w:t xml:space="preserve">and university </w:t>
      </w:r>
      <w:r w:rsidRPr="00AE33A7">
        <w:rPr>
          <w:rFonts w:asciiTheme="minorHAnsi" w:eastAsia="Times New Roman" w:hAnsiTheme="minorHAnsi" w:cs="Times New Roman"/>
          <w:sz w:val="24"/>
          <w:szCs w:val="24"/>
        </w:rPr>
        <w:t xml:space="preserve">when vacancies occur or notifying them about volunteer opportunities to engage the youth generation.  Additionally, the African American workforce will be targeted by contacting local job Centers in addition to standard </w:t>
      </w:r>
      <w:proofErr w:type="spellStart"/>
      <w:r w:rsidRPr="00AE33A7">
        <w:rPr>
          <w:rFonts w:asciiTheme="minorHAnsi" w:eastAsia="Times New Roman" w:hAnsiTheme="minorHAnsi" w:cs="Times New Roman"/>
          <w:sz w:val="24"/>
          <w:szCs w:val="24"/>
        </w:rPr>
        <w:t>USAJobs</w:t>
      </w:r>
      <w:proofErr w:type="spellEnd"/>
      <w:r w:rsidRPr="00AE33A7">
        <w:rPr>
          <w:rFonts w:asciiTheme="minorHAnsi" w:eastAsia="Times New Roman" w:hAnsiTheme="minorHAnsi" w:cs="Times New Roman"/>
          <w:sz w:val="24"/>
          <w:szCs w:val="24"/>
        </w:rPr>
        <w:t xml:space="preserve"> advertising to ensure as much awareness is possible about opportunities.  Furthermore, there are approximately 4-5 professional job fairs held in the city each year and the Center will seek opportunities to attend when heavy hiring is needed such as temporary field assistants during summer season.</w:t>
      </w:r>
      <w:r w:rsidR="00F832C0">
        <w:rPr>
          <w:rFonts w:asciiTheme="minorHAnsi" w:eastAsia="Times New Roman" w:hAnsiTheme="minorHAnsi" w:cs="Times New Roman"/>
          <w:sz w:val="24"/>
          <w:szCs w:val="24"/>
        </w:rPr>
        <w:t xml:space="preserve">  Engaging our existing minority employees in these increased diversity outreach efforts will increase their impact and likelihood of success.</w:t>
      </w:r>
    </w:p>
    <w:p w14:paraId="13757AAD" w14:textId="0308B5AB" w:rsidR="00681032" w:rsidRDefault="00681032">
      <w:pPr>
        <w:ind w:left="720"/>
        <w:rPr>
          <w:rFonts w:asciiTheme="minorHAnsi" w:hAnsiTheme="minorHAnsi"/>
        </w:rPr>
      </w:pPr>
    </w:p>
    <w:p w14:paraId="002E168D" w14:textId="77777777" w:rsidR="00F832C0" w:rsidRPr="00AE33A7" w:rsidRDefault="00F832C0">
      <w:pPr>
        <w:ind w:left="720"/>
        <w:rPr>
          <w:rFonts w:asciiTheme="minorHAnsi" w:hAnsiTheme="minorHAnsi"/>
        </w:rPr>
      </w:pPr>
    </w:p>
    <w:p w14:paraId="1CF0092E" w14:textId="77777777" w:rsidR="00681032" w:rsidRPr="00AE33A7" w:rsidRDefault="002F3D9F">
      <w:pPr>
        <w:numPr>
          <w:ilvl w:val="0"/>
          <w:numId w:val="1"/>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 xml:space="preserve">Multisector Workforce </w:t>
      </w:r>
    </w:p>
    <w:p w14:paraId="3F9CE461"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FY 2017 actions:</w:t>
      </w:r>
    </w:p>
    <w:p w14:paraId="00F23FB3" w14:textId="6362EAE0"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 xml:space="preserve">Action 1: perform a cost-benefit analysis of using contract staff vs. government term staff.  Based on this analysis, decide whether to continue with on-site contract staff or </w:t>
      </w:r>
      <w:r w:rsidR="00EB54F3" w:rsidRPr="00AE33A7">
        <w:rPr>
          <w:rFonts w:asciiTheme="minorHAnsi" w:eastAsia="Times New Roman" w:hAnsiTheme="minorHAnsi" w:cs="Times New Roman"/>
          <w:sz w:val="24"/>
          <w:szCs w:val="24"/>
        </w:rPr>
        <w:t>to use</w:t>
      </w:r>
      <w:r w:rsidRPr="00AE33A7">
        <w:rPr>
          <w:rFonts w:asciiTheme="minorHAnsi" w:eastAsia="Times New Roman" w:hAnsiTheme="minorHAnsi" w:cs="Times New Roman"/>
          <w:sz w:val="24"/>
          <w:szCs w:val="24"/>
        </w:rPr>
        <w:t xml:space="preserve"> term positions.  (Admin Officer; analysis complete by end of CY 2016)</w:t>
      </w:r>
    </w:p>
    <w:p w14:paraId="68825D10" w14:textId="77777777" w:rsidR="00681032" w:rsidRPr="00AE33A7" w:rsidRDefault="00681032">
      <w:pPr>
        <w:ind w:left="720"/>
        <w:rPr>
          <w:rFonts w:asciiTheme="minorHAnsi" w:hAnsiTheme="minorHAnsi"/>
        </w:rPr>
      </w:pPr>
    </w:p>
    <w:p w14:paraId="6C392101"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3-5 year goals:</w:t>
      </w:r>
    </w:p>
    <w:p w14:paraId="66B401C5" w14:textId="5B20031E"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 xml:space="preserve">The recent budget decrease and analysis of upcoming retirements </w:t>
      </w:r>
      <w:r w:rsidR="00EB54F3" w:rsidRPr="00AE33A7">
        <w:rPr>
          <w:rFonts w:asciiTheme="minorHAnsi" w:eastAsia="Times New Roman" w:hAnsiTheme="minorHAnsi" w:cs="Times New Roman"/>
          <w:sz w:val="24"/>
          <w:szCs w:val="24"/>
        </w:rPr>
        <w:t xml:space="preserve">demonstrates </w:t>
      </w:r>
      <w:r w:rsidRPr="00AE33A7">
        <w:rPr>
          <w:rFonts w:asciiTheme="minorHAnsi" w:eastAsia="Times New Roman" w:hAnsiTheme="minorHAnsi" w:cs="Times New Roman"/>
          <w:sz w:val="24"/>
          <w:szCs w:val="24"/>
        </w:rPr>
        <w:t xml:space="preserve">the need for </w:t>
      </w:r>
      <w:r w:rsidR="00EB54F3" w:rsidRPr="00AE33A7">
        <w:rPr>
          <w:rFonts w:asciiTheme="minorHAnsi" w:eastAsia="Times New Roman" w:hAnsiTheme="minorHAnsi" w:cs="Times New Roman"/>
          <w:sz w:val="24"/>
          <w:szCs w:val="24"/>
        </w:rPr>
        <w:t xml:space="preserve">configuring </w:t>
      </w:r>
      <w:r w:rsidRPr="00AE33A7">
        <w:rPr>
          <w:rFonts w:asciiTheme="minorHAnsi" w:eastAsia="Times New Roman" w:hAnsiTheme="minorHAnsi" w:cs="Times New Roman"/>
          <w:sz w:val="24"/>
          <w:szCs w:val="24"/>
        </w:rPr>
        <w:t xml:space="preserve">a workforce </w:t>
      </w:r>
      <w:r w:rsidR="00EB54F3" w:rsidRPr="00AE33A7">
        <w:rPr>
          <w:rFonts w:asciiTheme="minorHAnsi" w:eastAsia="Times New Roman" w:hAnsiTheme="minorHAnsi" w:cs="Times New Roman"/>
          <w:sz w:val="24"/>
          <w:szCs w:val="24"/>
        </w:rPr>
        <w:t>that has</w:t>
      </w:r>
      <w:r w:rsidRPr="00AE33A7">
        <w:rPr>
          <w:rFonts w:asciiTheme="minorHAnsi" w:eastAsia="Times New Roman" w:hAnsiTheme="minorHAnsi" w:cs="Times New Roman"/>
          <w:sz w:val="24"/>
          <w:szCs w:val="24"/>
        </w:rPr>
        <w:t xml:space="preserve"> a healthy balance between permanent, temporary, term, and contract positions</w:t>
      </w:r>
      <w:r w:rsidR="001C56D0">
        <w:rPr>
          <w:rFonts w:asciiTheme="minorHAnsi" w:eastAsia="Times New Roman" w:hAnsiTheme="minorHAnsi" w:cs="Times New Roman"/>
          <w:sz w:val="24"/>
          <w:szCs w:val="24"/>
        </w:rPr>
        <w:t>. This will position the Center</w:t>
      </w:r>
      <w:r w:rsidRPr="00AE33A7">
        <w:rPr>
          <w:rFonts w:asciiTheme="minorHAnsi" w:eastAsia="Times New Roman" w:hAnsiTheme="minorHAnsi" w:cs="Times New Roman"/>
          <w:sz w:val="24"/>
          <w:szCs w:val="24"/>
        </w:rPr>
        <w:t xml:space="preserve"> to have flexibility to react to funding fluctuations. The NWSC will need to evaluate every new position to determine if it can be initially filled through a non-permanent mechanism. By doing this, the Center can create possible developmental positions and make sure staff is appropriate for a flexible budget.  The </w:t>
      </w:r>
      <w:r w:rsidR="00622C06" w:rsidRPr="00AE33A7">
        <w:rPr>
          <w:rFonts w:asciiTheme="minorHAnsi" w:eastAsia="Times New Roman" w:hAnsiTheme="minorHAnsi" w:cs="Times New Roman"/>
          <w:sz w:val="24"/>
          <w:szCs w:val="24"/>
        </w:rPr>
        <w:t>Center will also investigate</w:t>
      </w:r>
      <w:r w:rsidRPr="00AE33A7">
        <w:rPr>
          <w:rFonts w:asciiTheme="minorHAnsi" w:eastAsia="Times New Roman" w:hAnsiTheme="minorHAnsi" w:cs="Times New Roman"/>
          <w:sz w:val="24"/>
          <w:szCs w:val="24"/>
        </w:rPr>
        <w:t xml:space="preserve"> opportunities such as </w:t>
      </w:r>
      <w:r w:rsidR="00622C06" w:rsidRPr="00AE33A7">
        <w:rPr>
          <w:rFonts w:asciiTheme="minorHAnsi" w:eastAsia="Times New Roman" w:hAnsiTheme="minorHAnsi" w:cs="Times New Roman"/>
          <w:sz w:val="24"/>
          <w:szCs w:val="24"/>
        </w:rPr>
        <w:t xml:space="preserve">student hires, </w:t>
      </w:r>
      <w:r w:rsidRPr="00AE33A7">
        <w:rPr>
          <w:rFonts w:asciiTheme="minorHAnsi" w:eastAsia="Times New Roman" w:hAnsiTheme="minorHAnsi" w:cs="Times New Roman"/>
          <w:sz w:val="24"/>
          <w:szCs w:val="24"/>
        </w:rPr>
        <w:t>Mendenhall</w:t>
      </w:r>
      <w:r w:rsidR="00622C06" w:rsidRPr="00AE33A7">
        <w:rPr>
          <w:rFonts w:asciiTheme="minorHAnsi" w:eastAsia="Times New Roman" w:hAnsiTheme="minorHAnsi" w:cs="Times New Roman"/>
          <w:sz w:val="24"/>
          <w:szCs w:val="24"/>
        </w:rPr>
        <w:t xml:space="preserve"> positions</w:t>
      </w:r>
      <w:r w:rsidRPr="00AE33A7">
        <w:rPr>
          <w:rFonts w:asciiTheme="minorHAnsi" w:eastAsia="Times New Roman" w:hAnsiTheme="minorHAnsi" w:cs="Times New Roman"/>
          <w:sz w:val="24"/>
          <w:szCs w:val="24"/>
        </w:rPr>
        <w:t xml:space="preserve">, recent </w:t>
      </w:r>
      <w:r w:rsidR="00622C06" w:rsidRPr="00AE33A7">
        <w:rPr>
          <w:rFonts w:asciiTheme="minorHAnsi" w:eastAsia="Times New Roman" w:hAnsiTheme="minorHAnsi" w:cs="Times New Roman"/>
          <w:sz w:val="24"/>
          <w:szCs w:val="24"/>
        </w:rPr>
        <w:t xml:space="preserve">college </w:t>
      </w:r>
      <w:r w:rsidRPr="00AE33A7">
        <w:rPr>
          <w:rFonts w:asciiTheme="minorHAnsi" w:eastAsia="Times New Roman" w:hAnsiTheme="minorHAnsi" w:cs="Times New Roman"/>
          <w:sz w:val="24"/>
          <w:szCs w:val="24"/>
        </w:rPr>
        <w:t xml:space="preserve">graduates, and veteran programs.  </w:t>
      </w:r>
    </w:p>
    <w:p w14:paraId="22B4DDAD" w14:textId="77777777" w:rsidR="00681032" w:rsidRPr="00AE33A7" w:rsidRDefault="00681032">
      <w:pPr>
        <w:spacing w:after="0" w:line="240" w:lineRule="auto"/>
        <w:ind w:left="720"/>
        <w:rPr>
          <w:rFonts w:asciiTheme="minorHAnsi" w:hAnsiTheme="minorHAnsi"/>
        </w:rPr>
      </w:pPr>
    </w:p>
    <w:p w14:paraId="0FA8FA09" w14:textId="7477699B" w:rsidR="00681032" w:rsidRDefault="002F3D9F">
      <w:pPr>
        <w:spacing w:after="0" w:line="240" w:lineRule="auto"/>
        <w:ind w:left="720"/>
        <w:rPr>
          <w:rFonts w:asciiTheme="minorHAnsi" w:eastAsia="Times New Roman" w:hAnsiTheme="minorHAnsi" w:cs="Times New Roman"/>
          <w:sz w:val="24"/>
          <w:szCs w:val="24"/>
        </w:rPr>
      </w:pPr>
      <w:r w:rsidRPr="00AE33A7">
        <w:rPr>
          <w:rFonts w:asciiTheme="minorHAnsi" w:eastAsia="Times New Roman" w:hAnsiTheme="minorHAnsi" w:cs="Times New Roman"/>
          <w:sz w:val="24"/>
          <w:szCs w:val="24"/>
        </w:rPr>
        <w:t>We are currently using contracts to meet small workload needs. Contractors are hired to fill in for seasonal and (or) short-term project needs. The use of contracts has been very successful, and we plan to continue to use them. We currently have 5 contractors in the organization.</w:t>
      </w:r>
    </w:p>
    <w:p w14:paraId="241B5326" w14:textId="77777777" w:rsidR="00F832C0" w:rsidRPr="00AE33A7" w:rsidRDefault="00F832C0">
      <w:pPr>
        <w:spacing w:after="0" w:line="240" w:lineRule="auto"/>
        <w:ind w:left="720"/>
        <w:rPr>
          <w:rFonts w:asciiTheme="minorHAnsi" w:hAnsiTheme="minorHAnsi"/>
        </w:rPr>
      </w:pPr>
    </w:p>
    <w:p w14:paraId="608CE9FC" w14:textId="77777777" w:rsidR="00681032" w:rsidRPr="00AE33A7" w:rsidRDefault="00681032">
      <w:pPr>
        <w:ind w:left="720"/>
        <w:rPr>
          <w:rFonts w:asciiTheme="minorHAnsi" w:hAnsiTheme="minorHAnsi"/>
        </w:rPr>
      </w:pPr>
    </w:p>
    <w:p w14:paraId="18F943AA" w14:textId="77777777" w:rsidR="00681032" w:rsidRPr="00AE33A7" w:rsidRDefault="002F3D9F">
      <w:pPr>
        <w:numPr>
          <w:ilvl w:val="0"/>
          <w:numId w:val="1"/>
        </w:numPr>
        <w:spacing w:after="0"/>
        <w:contextualSpacing/>
        <w:rPr>
          <w:rFonts w:asciiTheme="minorHAnsi" w:eastAsia="Times New Roman" w:hAnsiTheme="minorHAnsi" w:cs="Times New Roman"/>
        </w:rPr>
      </w:pPr>
      <w:r w:rsidRPr="00AE33A7">
        <w:rPr>
          <w:rFonts w:asciiTheme="minorHAnsi" w:eastAsia="Times New Roman" w:hAnsiTheme="minorHAnsi" w:cs="Times New Roman"/>
          <w:b/>
          <w:sz w:val="24"/>
          <w:szCs w:val="24"/>
        </w:rPr>
        <w:t>Resource Sharing</w:t>
      </w:r>
    </w:p>
    <w:p w14:paraId="2DA57F71"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t>FY 2017 actions:</w:t>
      </w:r>
    </w:p>
    <w:p w14:paraId="4116CBBF" w14:textId="0E9BF43A"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 xml:space="preserve">Action 1: Work with </w:t>
      </w:r>
      <w:r w:rsidR="00622C06" w:rsidRPr="00AE33A7">
        <w:rPr>
          <w:rFonts w:asciiTheme="minorHAnsi" w:eastAsia="Times New Roman" w:hAnsiTheme="minorHAnsi" w:cs="Times New Roman"/>
          <w:sz w:val="24"/>
          <w:szCs w:val="24"/>
        </w:rPr>
        <w:t>other</w:t>
      </w:r>
      <w:r w:rsidRPr="00AE33A7">
        <w:rPr>
          <w:rFonts w:asciiTheme="minorHAnsi" w:eastAsia="Times New Roman" w:hAnsiTheme="minorHAnsi" w:cs="Times New Roman"/>
          <w:sz w:val="24"/>
          <w:szCs w:val="24"/>
        </w:rPr>
        <w:t xml:space="preserve"> Science Center</w:t>
      </w:r>
      <w:r w:rsidR="00622C06" w:rsidRPr="00AE33A7">
        <w:rPr>
          <w:rFonts w:asciiTheme="minorHAnsi" w:eastAsia="Times New Roman" w:hAnsiTheme="minorHAnsi" w:cs="Times New Roman"/>
          <w:sz w:val="24"/>
          <w:szCs w:val="24"/>
        </w:rPr>
        <w:t>s</w:t>
      </w:r>
      <w:r w:rsidRPr="00AE33A7">
        <w:rPr>
          <w:rFonts w:asciiTheme="minorHAnsi" w:eastAsia="Times New Roman" w:hAnsiTheme="minorHAnsi" w:cs="Times New Roman"/>
          <w:sz w:val="24"/>
          <w:szCs w:val="24"/>
        </w:rPr>
        <w:t xml:space="preserve"> to determine if a shared Safety Officer position is feasible.  (Center Director, talk with counterpart NWSC Director by end of CY 2016)</w:t>
      </w:r>
    </w:p>
    <w:p w14:paraId="229332FC" w14:textId="77777777" w:rsidR="00681032" w:rsidRPr="00AE33A7" w:rsidRDefault="00681032">
      <w:pPr>
        <w:ind w:left="720"/>
        <w:rPr>
          <w:rFonts w:asciiTheme="minorHAnsi" w:hAnsiTheme="minorHAnsi"/>
        </w:rPr>
      </w:pPr>
    </w:p>
    <w:p w14:paraId="0417A3CD" w14:textId="77777777" w:rsidR="00681032" w:rsidRPr="00AE33A7" w:rsidRDefault="002F3D9F">
      <w:pPr>
        <w:numPr>
          <w:ilvl w:val="0"/>
          <w:numId w:val="2"/>
        </w:numPr>
        <w:ind w:hanging="360"/>
        <w:contextualSpacing/>
        <w:rPr>
          <w:rFonts w:asciiTheme="minorHAnsi" w:hAnsiTheme="minorHAnsi"/>
          <w:b/>
          <w:sz w:val="24"/>
          <w:szCs w:val="24"/>
        </w:rPr>
      </w:pPr>
      <w:r w:rsidRPr="00AE33A7">
        <w:rPr>
          <w:rFonts w:asciiTheme="minorHAnsi" w:eastAsia="Times New Roman" w:hAnsiTheme="minorHAnsi" w:cs="Times New Roman"/>
          <w:b/>
          <w:sz w:val="24"/>
          <w:szCs w:val="24"/>
        </w:rPr>
        <w:lastRenderedPageBreak/>
        <w:t>3-5 year goals:</w:t>
      </w:r>
    </w:p>
    <w:p w14:paraId="19F39012" w14:textId="77777777"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With an increase in new science areas and new technologies, it is imperative that the NWSC stay up to date.  Sharing resources inside and outside of the science Center is an excellent way to improve upon the skillset of the Center and to share our resources outside of the Center.  By sharing our expertise, the NWSC gains additional exposure to future funding and science partnerships.  Resource sharing internally is a possible way to ensure institutional knowledge and individual skillsets can be transferred to new employees.  It is a great developmental tool for emerging leaders in the NWSC as well.</w:t>
      </w:r>
    </w:p>
    <w:p w14:paraId="2FEAB68A" w14:textId="77777777" w:rsidR="00681032" w:rsidRPr="00AE33A7" w:rsidRDefault="00681032">
      <w:pPr>
        <w:spacing w:after="0" w:line="240" w:lineRule="auto"/>
        <w:rPr>
          <w:rFonts w:asciiTheme="minorHAnsi" w:hAnsiTheme="minorHAnsi"/>
        </w:rPr>
      </w:pPr>
    </w:p>
    <w:p w14:paraId="5A69A838" w14:textId="0FF51D28" w:rsidR="00681032" w:rsidRPr="00AE33A7" w:rsidRDefault="002F3D9F">
      <w:pPr>
        <w:spacing w:after="0" w:line="240" w:lineRule="auto"/>
        <w:ind w:left="720"/>
        <w:rPr>
          <w:rFonts w:asciiTheme="minorHAnsi" w:hAnsiTheme="minorHAnsi"/>
        </w:rPr>
      </w:pPr>
      <w:r w:rsidRPr="00AE33A7">
        <w:rPr>
          <w:rFonts w:asciiTheme="minorHAnsi" w:eastAsia="Times New Roman" w:hAnsiTheme="minorHAnsi" w:cs="Times New Roman"/>
          <w:sz w:val="24"/>
          <w:szCs w:val="24"/>
        </w:rPr>
        <w:t xml:space="preserve">The NWSC would like to reach out to other science Centers in the Region, and </w:t>
      </w:r>
      <w:r w:rsidR="00622C06" w:rsidRPr="00AE33A7">
        <w:rPr>
          <w:rFonts w:asciiTheme="minorHAnsi" w:eastAsia="Times New Roman" w:hAnsiTheme="minorHAnsi" w:cs="Times New Roman"/>
          <w:sz w:val="24"/>
          <w:szCs w:val="24"/>
        </w:rPr>
        <w:t>to</w:t>
      </w:r>
      <w:r w:rsidRPr="00AE33A7">
        <w:rPr>
          <w:rFonts w:asciiTheme="minorHAnsi" w:eastAsia="Times New Roman" w:hAnsiTheme="minorHAnsi" w:cs="Times New Roman"/>
          <w:sz w:val="24"/>
          <w:szCs w:val="24"/>
        </w:rPr>
        <w:t xml:space="preserve"> local academic institutions to review science priorities and look for resource sharing opportunities.  Internally, the Center would like to review projects and sections and create details or part time special projects from other sections.</w:t>
      </w:r>
    </w:p>
    <w:p w14:paraId="22674F40" w14:textId="77777777" w:rsidR="00681032" w:rsidRPr="00AE33A7" w:rsidRDefault="00681032">
      <w:pPr>
        <w:ind w:left="720"/>
        <w:rPr>
          <w:rFonts w:asciiTheme="minorHAnsi" w:hAnsiTheme="minorHAnsi"/>
        </w:rPr>
      </w:pPr>
    </w:p>
    <w:p w14:paraId="70581B18" w14:textId="77777777" w:rsidR="00681032" w:rsidRPr="00AE33A7" w:rsidRDefault="00681032">
      <w:pPr>
        <w:rPr>
          <w:rFonts w:asciiTheme="minorHAnsi" w:hAnsiTheme="minorHAnsi"/>
        </w:rPr>
      </w:pPr>
    </w:p>
    <w:p w14:paraId="7F14678B" w14:textId="77777777" w:rsidR="00681032" w:rsidRPr="00AE33A7" w:rsidRDefault="002F3D9F">
      <w:pPr>
        <w:rPr>
          <w:rFonts w:asciiTheme="minorHAnsi" w:hAnsiTheme="minorHAnsi"/>
        </w:rPr>
      </w:pPr>
      <w:r w:rsidRPr="00AE33A7">
        <w:rPr>
          <w:rFonts w:asciiTheme="minorHAnsi" w:eastAsia="Times New Roman" w:hAnsiTheme="minorHAnsi" w:cs="Times New Roman"/>
          <w:b/>
          <w:sz w:val="28"/>
          <w:szCs w:val="28"/>
          <w:u w:val="single"/>
        </w:rPr>
        <w:t>Monitor, Evaluate and Revise</w:t>
      </w:r>
    </w:p>
    <w:p w14:paraId="4CD53B34" w14:textId="569F5EBA" w:rsidR="00681032" w:rsidRPr="00AE33A7" w:rsidRDefault="002F3D9F" w:rsidP="00DE51E7">
      <w:pPr>
        <w:spacing w:after="0" w:line="240" w:lineRule="auto"/>
        <w:rPr>
          <w:rFonts w:asciiTheme="minorHAnsi" w:hAnsiTheme="minorHAnsi"/>
        </w:rPr>
      </w:pPr>
      <w:r w:rsidRPr="00AE33A7">
        <w:rPr>
          <w:rFonts w:asciiTheme="minorHAnsi" w:eastAsia="Times New Roman" w:hAnsiTheme="minorHAnsi" w:cs="Times New Roman"/>
          <w:sz w:val="24"/>
          <w:szCs w:val="24"/>
        </w:rPr>
        <w:t xml:space="preserve">The Center Director and Deputy Director will specifically monitor progress on each of the items listed in the Action Plan and each year will hold special staff calls to evaluate accomplishments and determine if actions need to be added, revised, or deleted. </w:t>
      </w:r>
      <w:r w:rsidR="00622C06" w:rsidRPr="00AE33A7">
        <w:rPr>
          <w:rFonts w:asciiTheme="minorHAnsi" w:eastAsia="Times New Roman" w:hAnsiTheme="minorHAnsi" w:cs="Times New Roman"/>
          <w:sz w:val="24"/>
          <w:szCs w:val="24"/>
        </w:rPr>
        <w:t>Success</w:t>
      </w:r>
      <w:r w:rsidRPr="00AE33A7">
        <w:rPr>
          <w:rFonts w:asciiTheme="minorHAnsi" w:eastAsia="Times New Roman" w:hAnsiTheme="minorHAnsi" w:cs="Times New Roman"/>
          <w:sz w:val="24"/>
          <w:szCs w:val="24"/>
        </w:rPr>
        <w:t xml:space="preserve"> will require joint ownership of these actions by the entire Center management team. </w:t>
      </w:r>
      <w:r w:rsidR="00622C06" w:rsidRPr="00AE33A7">
        <w:rPr>
          <w:rFonts w:asciiTheme="minorHAnsi" w:eastAsia="Times New Roman" w:hAnsiTheme="minorHAnsi" w:cs="Times New Roman"/>
          <w:sz w:val="24"/>
          <w:szCs w:val="24"/>
        </w:rPr>
        <w:t xml:space="preserve">All new recruitments will be evaluated for consistency with the actions and principles described in this plan, before being approved and pursued.  </w:t>
      </w:r>
      <w:r w:rsidRPr="00AE33A7">
        <w:rPr>
          <w:rFonts w:asciiTheme="minorHAnsi" w:eastAsia="Times New Roman" w:hAnsiTheme="minorHAnsi" w:cs="Times New Roman"/>
          <w:sz w:val="24"/>
          <w:szCs w:val="24"/>
        </w:rPr>
        <w:t>Each employee must be engaged in their own continued development, and managers must adhere to strategic planning and implementation to ensure the future of the NWSC workforce. Through an iterative process, this workforce plan will be evaluated annually by the Center Director and Deputy to ensure its ability to meet the fiscal and scientific challenges ahead.</w:t>
      </w:r>
    </w:p>
    <w:p w14:paraId="2B4D0F89" w14:textId="77777777" w:rsidR="00681032" w:rsidRPr="00AE33A7" w:rsidRDefault="00681032">
      <w:pPr>
        <w:spacing w:after="0" w:line="240" w:lineRule="auto"/>
        <w:rPr>
          <w:rFonts w:asciiTheme="minorHAnsi" w:hAnsiTheme="minorHAnsi"/>
        </w:rPr>
      </w:pPr>
    </w:p>
    <w:p w14:paraId="4659C5D9" w14:textId="77777777" w:rsidR="00681032" w:rsidRPr="00AE33A7" w:rsidRDefault="00681032">
      <w:pPr>
        <w:spacing w:after="0" w:line="240" w:lineRule="auto"/>
        <w:rPr>
          <w:rFonts w:asciiTheme="minorHAnsi" w:hAnsiTheme="minorHAnsi"/>
        </w:rPr>
      </w:pPr>
    </w:p>
    <w:p w14:paraId="7D07EFD1" w14:textId="77777777" w:rsidR="00681032" w:rsidRPr="00AE33A7" w:rsidRDefault="00681032">
      <w:pPr>
        <w:spacing w:after="0" w:line="240" w:lineRule="auto"/>
        <w:rPr>
          <w:rFonts w:asciiTheme="minorHAnsi" w:hAnsiTheme="minorHAnsi"/>
        </w:rPr>
      </w:pPr>
    </w:p>
    <w:p w14:paraId="34882AE6" w14:textId="77777777" w:rsidR="00681032" w:rsidRPr="00AE33A7" w:rsidRDefault="00681032">
      <w:pPr>
        <w:spacing w:after="0" w:line="240" w:lineRule="auto"/>
        <w:rPr>
          <w:rFonts w:asciiTheme="minorHAnsi" w:hAnsiTheme="minorHAnsi"/>
        </w:rPr>
      </w:pPr>
    </w:p>
    <w:p w14:paraId="66E28AB3" w14:textId="77777777" w:rsidR="00681032" w:rsidRPr="00AE33A7" w:rsidRDefault="00681032">
      <w:pPr>
        <w:spacing w:after="0" w:line="240" w:lineRule="auto"/>
        <w:rPr>
          <w:rFonts w:asciiTheme="minorHAnsi" w:hAnsiTheme="minorHAnsi"/>
        </w:rPr>
      </w:pPr>
    </w:p>
    <w:p w14:paraId="1BEFEA5E" w14:textId="77777777" w:rsidR="00681032" w:rsidRPr="00AE33A7" w:rsidRDefault="00681032">
      <w:pPr>
        <w:spacing w:after="0" w:line="240" w:lineRule="auto"/>
        <w:rPr>
          <w:rFonts w:asciiTheme="minorHAnsi" w:hAnsiTheme="minorHAnsi"/>
        </w:rPr>
      </w:pPr>
    </w:p>
    <w:p w14:paraId="5DFEDCDB" w14:textId="77777777" w:rsidR="00681032" w:rsidRPr="00AE33A7" w:rsidRDefault="00681032">
      <w:pPr>
        <w:spacing w:after="0" w:line="240" w:lineRule="auto"/>
        <w:rPr>
          <w:rFonts w:asciiTheme="minorHAnsi" w:hAnsiTheme="minorHAnsi"/>
        </w:rPr>
      </w:pPr>
    </w:p>
    <w:p w14:paraId="156BAD0E" w14:textId="77777777" w:rsidR="00681032" w:rsidRPr="00AE33A7" w:rsidRDefault="00681032">
      <w:pPr>
        <w:spacing w:after="0" w:line="240" w:lineRule="auto"/>
        <w:rPr>
          <w:rFonts w:asciiTheme="minorHAnsi" w:hAnsiTheme="minorHAnsi"/>
        </w:rPr>
      </w:pPr>
    </w:p>
    <w:p w14:paraId="5EDAB05A" w14:textId="77777777" w:rsidR="00681032" w:rsidRPr="00AE33A7" w:rsidRDefault="00681032">
      <w:pPr>
        <w:spacing w:after="0" w:line="240" w:lineRule="auto"/>
        <w:rPr>
          <w:rFonts w:asciiTheme="minorHAnsi" w:hAnsiTheme="minorHAnsi"/>
        </w:rPr>
      </w:pPr>
    </w:p>
    <w:p w14:paraId="06AC445E" w14:textId="77777777" w:rsidR="00681032" w:rsidRPr="00AE33A7" w:rsidRDefault="00681032">
      <w:pPr>
        <w:spacing w:after="0" w:line="240" w:lineRule="auto"/>
        <w:rPr>
          <w:rFonts w:asciiTheme="minorHAnsi" w:hAnsiTheme="minorHAnsi"/>
        </w:rPr>
      </w:pPr>
    </w:p>
    <w:p w14:paraId="19C76B32" w14:textId="77777777" w:rsidR="00681032" w:rsidRPr="00AE33A7" w:rsidRDefault="00681032">
      <w:pPr>
        <w:spacing w:after="0" w:line="240" w:lineRule="auto"/>
        <w:rPr>
          <w:rFonts w:asciiTheme="minorHAnsi" w:hAnsiTheme="minorHAnsi"/>
        </w:rPr>
      </w:pPr>
    </w:p>
    <w:p w14:paraId="1268149D" w14:textId="1CB18CFD" w:rsidR="00104EBD" w:rsidRDefault="00104EBD">
      <w:pPr>
        <w:rPr>
          <w:rFonts w:asciiTheme="minorHAnsi" w:hAnsiTheme="minorHAnsi"/>
        </w:rPr>
      </w:pPr>
      <w:r>
        <w:rPr>
          <w:rFonts w:asciiTheme="minorHAnsi" w:hAnsiTheme="minorHAnsi"/>
        </w:rPr>
        <w:br w:type="page"/>
      </w:r>
    </w:p>
    <w:p w14:paraId="378C0461" w14:textId="63BE993B" w:rsidR="00AE2E7A" w:rsidRPr="00683413" w:rsidRDefault="00AE2E7A">
      <w:pPr>
        <w:rPr>
          <w:rFonts w:asciiTheme="minorHAnsi" w:eastAsia="Times New Roman" w:hAnsiTheme="minorHAnsi" w:cs="Times New Roman"/>
          <w:b/>
          <w:sz w:val="24"/>
          <w:szCs w:val="24"/>
        </w:rPr>
      </w:pPr>
      <w:r w:rsidRPr="00683413">
        <w:rPr>
          <w:rFonts w:asciiTheme="minorHAnsi" w:hAnsiTheme="minorHAnsi"/>
          <w:b/>
          <w:sz w:val="24"/>
          <w:szCs w:val="24"/>
        </w:rPr>
        <w:lastRenderedPageBreak/>
        <w:t xml:space="preserve">Appendix 1.  </w:t>
      </w:r>
      <w:r w:rsidRPr="00683413">
        <w:rPr>
          <w:rFonts w:asciiTheme="minorHAnsi" w:eastAsia="Times New Roman" w:hAnsiTheme="minorHAnsi" w:cs="Times New Roman"/>
          <w:b/>
          <w:sz w:val="24"/>
          <w:szCs w:val="24"/>
        </w:rPr>
        <w:t>Detailed information on Northwestern Science Center budget and financial data.</w:t>
      </w:r>
    </w:p>
    <w:p w14:paraId="7D835284" w14:textId="6E1955E8" w:rsidR="00AE2E7A" w:rsidRDefault="00B80D40">
      <w:pPr>
        <w:rPr>
          <w:rFonts w:asciiTheme="minorHAnsi" w:hAnsiTheme="minorHAnsi"/>
        </w:rPr>
      </w:pPr>
      <w:r>
        <w:rPr>
          <w:rFonts w:asciiTheme="minorHAnsi" w:hAnsiTheme="minorHAnsi"/>
          <w:noProof/>
        </w:rPr>
        <w:drawing>
          <wp:inline distT="0" distB="0" distL="0" distR="0" wp14:anchorId="484639C4" wp14:editId="468FA60F">
            <wp:extent cx="5235615" cy="3162300"/>
            <wp:effectExtent l="0" t="0" r="3175" b="0"/>
            <wp:docPr id="9" name="Picture 9" descr="A table showing gross funding FY07 -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7554" cy="3163471"/>
                    </a:xfrm>
                    <a:prstGeom prst="rect">
                      <a:avLst/>
                    </a:prstGeom>
                    <a:noFill/>
                  </pic:spPr>
                </pic:pic>
              </a:graphicData>
            </a:graphic>
          </wp:inline>
        </w:drawing>
      </w:r>
    </w:p>
    <w:p w14:paraId="20B36F5B" w14:textId="021CF9A4" w:rsidR="00AE2E7A" w:rsidRDefault="00AE2E7A">
      <w:pPr>
        <w:rPr>
          <w:rFonts w:asciiTheme="minorHAnsi" w:hAnsiTheme="minorHAnsi"/>
        </w:rPr>
      </w:pPr>
    </w:p>
    <w:p w14:paraId="0BEE2300" w14:textId="08681B68" w:rsidR="00104EBD" w:rsidRDefault="00B80D40">
      <w:pPr>
        <w:rPr>
          <w:rFonts w:asciiTheme="minorHAnsi" w:hAnsiTheme="minorHAnsi"/>
        </w:rPr>
      </w:pPr>
      <w:r>
        <w:rPr>
          <w:rFonts w:asciiTheme="minorHAnsi" w:hAnsiTheme="minorHAnsi"/>
          <w:noProof/>
        </w:rPr>
        <w:drawing>
          <wp:inline distT="0" distB="0" distL="0" distR="0" wp14:anchorId="307DEE46" wp14:editId="7D957D0C">
            <wp:extent cx="5253681" cy="3419475"/>
            <wp:effectExtent l="0" t="0" r="0" b="0"/>
            <wp:docPr id="12" name="Picture 12" descr="A table showing reimbursable vs appropriated funding FY07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3681" cy="3419475"/>
                    </a:xfrm>
                    <a:prstGeom prst="rect">
                      <a:avLst/>
                    </a:prstGeom>
                    <a:noFill/>
                  </pic:spPr>
                </pic:pic>
              </a:graphicData>
            </a:graphic>
          </wp:inline>
        </w:drawing>
      </w:r>
      <w:r w:rsidR="00104EBD">
        <w:rPr>
          <w:rFonts w:asciiTheme="minorHAnsi" w:hAnsiTheme="minorHAnsi"/>
        </w:rPr>
        <w:br w:type="page"/>
      </w:r>
    </w:p>
    <w:p w14:paraId="7FD0DDF2" w14:textId="4A5CB8C3" w:rsidR="00104EBD" w:rsidRDefault="00516007">
      <w:pPr>
        <w:rPr>
          <w:rFonts w:asciiTheme="minorHAnsi" w:hAnsiTheme="minorHAnsi"/>
        </w:rPr>
      </w:pPr>
      <w:r>
        <w:rPr>
          <w:rFonts w:asciiTheme="minorHAnsi" w:hAnsiTheme="minorHAnsi"/>
          <w:noProof/>
        </w:rPr>
        <w:lastRenderedPageBreak/>
        <w:drawing>
          <wp:inline distT="0" distB="0" distL="0" distR="0" wp14:anchorId="16F2E848" wp14:editId="5E279366">
            <wp:extent cx="5128232" cy="3248025"/>
            <wp:effectExtent l="0" t="0" r="0" b="0"/>
            <wp:docPr id="20" name="Picture 20" descr="A table showing gross funding vs. salary FY07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3766" cy="3251530"/>
                    </a:xfrm>
                    <a:prstGeom prst="rect">
                      <a:avLst/>
                    </a:prstGeom>
                    <a:noFill/>
                  </pic:spPr>
                </pic:pic>
              </a:graphicData>
            </a:graphic>
          </wp:inline>
        </w:drawing>
      </w:r>
      <w:r w:rsidR="00DD6E6F">
        <w:rPr>
          <w:rFonts w:asciiTheme="minorHAnsi" w:hAnsiTheme="minorHAnsi"/>
          <w:noProof/>
        </w:rPr>
        <w:drawing>
          <wp:inline distT="0" distB="0" distL="0" distR="0" wp14:anchorId="2CC5C847" wp14:editId="77E6AFFE">
            <wp:extent cx="5542280" cy="4314825"/>
            <wp:effectExtent l="0" t="0" r="1270" b="9525"/>
            <wp:docPr id="15" name="Picture 15" descr="A chart showing appropriated funding by functional area FY10 to FY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2844" cy="4315264"/>
                    </a:xfrm>
                    <a:prstGeom prst="rect">
                      <a:avLst/>
                    </a:prstGeom>
                    <a:noFill/>
                  </pic:spPr>
                </pic:pic>
              </a:graphicData>
            </a:graphic>
          </wp:inline>
        </w:drawing>
      </w:r>
      <w:r w:rsidR="00104EBD">
        <w:rPr>
          <w:rFonts w:asciiTheme="minorHAnsi" w:hAnsiTheme="minorHAnsi"/>
        </w:rPr>
        <w:br w:type="page"/>
      </w:r>
    </w:p>
    <w:p w14:paraId="6FEAA276" w14:textId="147D3B61" w:rsidR="00104EBD" w:rsidRDefault="0014370E">
      <w:pPr>
        <w:rPr>
          <w:rFonts w:asciiTheme="minorHAnsi" w:hAnsiTheme="minorHAnsi"/>
        </w:rPr>
      </w:pPr>
      <w:r>
        <w:rPr>
          <w:rFonts w:asciiTheme="minorHAnsi" w:hAnsiTheme="minorHAnsi"/>
          <w:noProof/>
        </w:rPr>
        <w:lastRenderedPageBreak/>
        <w:drawing>
          <wp:inline distT="0" distB="0" distL="0" distR="0" wp14:anchorId="19483AFB" wp14:editId="12F72CBF">
            <wp:extent cx="6004032" cy="3933825"/>
            <wp:effectExtent l="0" t="0" r="0" b="0"/>
            <wp:docPr id="18" name="Picture 18" descr="A graph showing reimbursable funding by customer type FY07 to FY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4032" cy="3933825"/>
                    </a:xfrm>
                    <a:prstGeom prst="rect">
                      <a:avLst/>
                    </a:prstGeom>
                    <a:noFill/>
                  </pic:spPr>
                </pic:pic>
              </a:graphicData>
            </a:graphic>
          </wp:inline>
        </w:drawing>
      </w:r>
      <w:r w:rsidR="00104EBD">
        <w:rPr>
          <w:rFonts w:asciiTheme="minorHAnsi" w:hAnsiTheme="minorHAnsi"/>
        </w:rPr>
        <w:br w:type="page"/>
      </w:r>
    </w:p>
    <w:p w14:paraId="4B689550" w14:textId="46AF46C7" w:rsidR="00683413" w:rsidRPr="00AE2E7A" w:rsidRDefault="00683413" w:rsidP="00683413">
      <w:pPr>
        <w:rPr>
          <w:rFonts w:asciiTheme="minorHAnsi" w:eastAsia="Times New Roman" w:hAnsiTheme="minorHAnsi" w:cs="Times New Roman"/>
          <w:sz w:val="24"/>
          <w:szCs w:val="24"/>
        </w:rPr>
      </w:pPr>
      <w:r w:rsidRPr="00AE2E7A">
        <w:rPr>
          <w:rFonts w:asciiTheme="minorHAnsi" w:hAnsiTheme="minorHAnsi"/>
          <w:sz w:val="24"/>
          <w:szCs w:val="24"/>
        </w:rPr>
        <w:lastRenderedPageBreak/>
        <w:t xml:space="preserve">Appendix 1.  </w:t>
      </w:r>
      <w:r w:rsidRPr="00AE2E7A">
        <w:rPr>
          <w:rFonts w:asciiTheme="minorHAnsi" w:eastAsia="Times New Roman" w:hAnsiTheme="minorHAnsi" w:cs="Times New Roman"/>
          <w:sz w:val="24"/>
          <w:szCs w:val="24"/>
        </w:rPr>
        <w:t>Detailed information on Northwestern Science Center</w:t>
      </w:r>
      <w:r w:rsidR="00100B3D">
        <w:rPr>
          <w:rFonts w:asciiTheme="minorHAnsi" w:eastAsia="Times New Roman" w:hAnsiTheme="minorHAnsi" w:cs="Times New Roman"/>
          <w:sz w:val="24"/>
          <w:szCs w:val="24"/>
        </w:rPr>
        <w:t xml:space="preserve"> workforce</w:t>
      </w:r>
      <w:r w:rsidRPr="00AE2E7A">
        <w:rPr>
          <w:rFonts w:asciiTheme="minorHAnsi" w:eastAsia="Times New Roman" w:hAnsiTheme="minorHAnsi" w:cs="Times New Roman"/>
          <w:sz w:val="24"/>
          <w:szCs w:val="24"/>
        </w:rPr>
        <w:t>.</w:t>
      </w:r>
    </w:p>
    <w:p w14:paraId="5B5B0DBF" w14:textId="35681C6E" w:rsidR="00104EBD" w:rsidRDefault="00D62989">
      <w:pPr>
        <w:rPr>
          <w:rFonts w:asciiTheme="minorHAnsi" w:hAnsiTheme="minorHAnsi"/>
        </w:rPr>
      </w:pPr>
      <w:r>
        <w:rPr>
          <w:noProof/>
        </w:rPr>
        <w:drawing>
          <wp:inline distT="0" distB="0" distL="0" distR="0" wp14:anchorId="4EEE5D72" wp14:editId="4FD31B7B">
            <wp:extent cx="4953000" cy="4381500"/>
            <wp:effectExtent l="0" t="0" r="0" b="0"/>
            <wp:docPr id="21" name="Chart 21" descr="A chart showing workforce flexibility by type of appoint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91EB29" w14:textId="27D870B2" w:rsidR="00104EBD" w:rsidRPr="003A1FCC" w:rsidRDefault="0064043B">
      <w:pPr>
        <w:rPr>
          <w:rFonts w:asciiTheme="minorHAnsi" w:hAnsiTheme="minorHAnsi"/>
          <w:b/>
          <w:sz w:val="24"/>
          <w:szCs w:val="24"/>
        </w:rPr>
      </w:pPr>
      <w:r>
        <w:rPr>
          <w:rFonts w:asciiTheme="minorHAnsi" w:hAnsiTheme="minorHAnsi"/>
          <w:noProof/>
        </w:rPr>
        <w:t xml:space="preserve"> </w:t>
      </w:r>
      <w:r w:rsidR="00104EBD">
        <w:rPr>
          <w:rFonts w:asciiTheme="minorHAnsi" w:hAnsiTheme="minorHAnsi"/>
        </w:rPr>
        <w:br w:type="page"/>
      </w:r>
      <w:r w:rsidR="003A1FCC" w:rsidRPr="003A1FCC">
        <w:rPr>
          <w:rFonts w:asciiTheme="minorHAnsi" w:hAnsiTheme="minorHAnsi"/>
          <w:b/>
          <w:sz w:val="24"/>
          <w:szCs w:val="24"/>
        </w:rPr>
        <w:lastRenderedPageBreak/>
        <w:t xml:space="preserve">Distribution </w:t>
      </w:r>
      <w:r w:rsidR="003A1FCC">
        <w:rPr>
          <w:rFonts w:asciiTheme="minorHAnsi" w:hAnsiTheme="minorHAnsi"/>
          <w:b/>
          <w:sz w:val="24"/>
          <w:szCs w:val="24"/>
        </w:rPr>
        <w:t xml:space="preserve">of Employees </w:t>
      </w:r>
      <w:r w:rsidR="003A1FCC" w:rsidRPr="003A1FCC">
        <w:rPr>
          <w:rFonts w:asciiTheme="minorHAnsi" w:hAnsiTheme="minorHAnsi"/>
          <w:b/>
          <w:sz w:val="24"/>
          <w:szCs w:val="24"/>
        </w:rPr>
        <w:t>by Grade Level</w:t>
      </w:r>
    </w:p>
    <w:p w14:paraId="5D3E249B" w14:textId="47375035" w:rsidR="0009533B" w:rsidRDefault="0064043B">
      <w:pPr>
        <w:rPr>
          <w:rFonts w:asciiTheme="minorHAnsi" w:hAnsiTheme="minorHAnsi"/>
        </w:rPr>
      </w:pPr>
      <w:r w:rsidRPr="0064043B">
        <w:rPr>
          <w:noProof/>
        </w:rPr>
        <w:drawing>
          <wp:inline distT="0" distB="0" distL="0" distR="0" wp14:anchorId="4783F3AE" wp14:editId="4883CE57">
            <wp:extent cx="3346868" cy="3105150"/>
            <wp:effectExtent l="0" t="0" r="6350" b="0"/>
            <wp:docPr id="23" name="Picture 23" descr="A table showing general schedule, permanent, non-student employees by grade FY12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1089" cy="3109066"/>
                    </a:xfrm>
                    <a:prstGeom prst="rect">
                      <a:avLst/>
                    </a:prstGeom>
                    <a:noFill/>
                    <a:ln>
                      <a:noFill/>
                    </a:ln>
                  </pic:spPr>
                </pic:pic>
              </a:graphicData>
            </a:graphic>
          </wp:inline>
        </w:drawing>
      </w:r>
      <w:r w:rsidRPr="0064043B">
        <w:rPr>
          <w:noProof/>
        </w:rPr>
        <w:drawing>
          <wp:inline distT="0" distB="0" distL="0" distR="0" wp14:anchorId="5835A99D" wp14:editId="3CEF4EE5">
            <wp:extent cx="3371850" cy="2416493"/>
            <wp:effectExtent l="0" t="0" r="0" b="3175"/>
            <wp:docPr id="28" name="Picture 28" descr="A table showing research, general schedule, permanent, non-student employees by grade FY12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2416493"/>
                    </a:xfrm>
                    <a:prstGeom prst="rect">
                      <a:avLst/>
                    </a:prstGeom>
                    <a:noFill/>
                    <a:ln>
                      <a:noFill/>
                    </a:ln>
                  </pic:spPr>
                </pic:pic>
              </a:graphicData>
            </a:graphic>
          </wp:inline>
        </w:drawing>
      </w:r>
      <w:r w:rsidR="00104EBD">
        <w:rPr>
          <w:rFonts w:asciiTheme="minorHAnsi" w:hAnsiTheme="minorHAnsi"/>
        </w:rPr>
        <w:br w:type="page"/>
      </w:r>
    </w:p>
    <w:p w14:paraId="7DEABF00" w14:textId="5730C06D" w:rsidR="0009533B" w:rsidRDefault="003A1FCC">
      <w:pPr>
        <w:rPr>
          <w:rFonts w:asciiTheme="minorHAnsi" w:hAnsiTheme="minorHAnsi"/>
        </w:rPr>
      </w:pPr>
      <w:r w:rsidRPr="003A1FCC">
        <w:rPr>
          <w:rFonts w:asciiTheme="minorHAnsi" w:hAnsiTheme="minorHAnsi"/>
          <w:b/>
          <w:sz w:val="24"/>
          <w:szCs w:val="24"/>
        </w:rPr>
        <w:lastRenderedPageBreak/>
        <w:t>D</w:t>
      </w:r>
      <w:r>
        <w:rPr>
          <w:rFonts w:asciiTheme="minorHAnsi" w:hAnsiTheme="minorHAnsi"/>
          <w:b/>
          <w:sz w:val="24"/>
          <w:szCs w:val="24"/>
        </w:rPr>
        <w:t xml:space="preserve">istribution by Years of Service </w:t>
      </w:r>
    </w:p>
    <w:p w14:paraId="216C6F27" w14:textId="6C5BF023" w:rsidR="0009533B" w:rsidRDefault="0009533B">
      <w:pPr>
        <w:rPr>
          <w:rFonts w:asciiTheme="minorHAnsi" w:hAnsiTheme="minorHAnsi"/>
        </w:rPr>
      </w:pPr>
    </w:p>
    <w:p w14:paraId="4B85D3CB" w14:textId="0D5EC975" w:rsidR="0009533B" w:rsidRDefault="0064043B">
      <w:pPr>
        <w:rPr>
          <w:rFonts w:asciiTheme="minorHAnsi" w:hAnsiTheme="minorHAnsi"/>
        </w:rPr>
      </w:pPr>
      <w:r w:rsidRPr="0064043B">
        <w:rPr>
          <w:noProof/>
        </w:rPr>
        <w:drawing>
          <wp:inline distT="0" distB="0" distL="0" distR="0" wp14:anchorId="73365774" wp14:editId="323ADF83">
            <wp:extent cx="3460750" cy="2076450"/>
            <wp:effectExtent l="0" t="0" r="6350" b="0"/>
            <wp:docPr id="29" name="Picture 29" descr="A table showing general schedule, permanent, non-student employees grouped by years of service FY12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0750" cy="2076450"/>
                    </a:xfrm>
                    <a:prstGeom prst="rect">
                      <a:avLst/>
                    </a:prstGeom>
                    <a:noFill/>
                    <a:ln>
                      <a:noFill/>
                    </a:ln>
                  </pic:spPr>
                </pic:pic>
              </a:graphicData>
            </a:graphic>
          </wp:inline>
        </w:drawing>
      </w:r>
    </w:p>
    <w:p w14:paraId="18599B52" w14:textId="733E2128" w:rsidR="00BE41C8" w:rsidRDefault="0064043B">
      <w:pPr>
        <w:rPr>
          <w:rFonts w:asciiTheme="minorHAnsi" w:hAnsiTheme="minorHAnsi"/>
        </w:rPr>
      </w:pPr>
      <w:r w:rsidRPr="0064043B">
        <w:rPr>
          <w:noProof/>
        </w:rPr>
        <w:drawing>
          <wp:inline distT="0" distB="0" distL="0" distR="0" wp14:anchorId="28CA6C22" wp14:editId="0BD50401">
            <wp:extent cx="3470275" cy="2891896"/>
            <wp:effectExtent l="0" t="0" r="0" b="3810"/>
            <wp:docPr id="30" name="Picture 30" descr="A table showing research general schedule, permanent, non-student employees grouped by years of service FY12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6878" cy="2897398"/>
                    </a:xfrm>
                    <a:prstGeom prst="rect">
                      <a:avLst/>
                    </a:prstGeom>
                    <a:noFill/>
                    <a:ln>
                      <a:noFill/>
                    </a:ln>
                  </pic:spPr>
                </pic:pic>
              </a:graphicData>
            </a:graphic>
          </wp:inline>
        </w:drawing>
      </w:r>
      <w:r w:rsidR="00BE41C8">
        <w:rPr>
          <w:rFonts w:asciiTheme="minorHAnsi" w:hAnsiTheme="minorHAnsi"/>
        </w:rPr>
        <w:br w:type="page"/>
      </w:r>
    </w:p>
    <w:p w14:paraId="2BC87726" w14:textId="432A9C65" w:rsidR="00681032" w:rsidRDefault="003A1FCC">
      <w:pPr>
        <w:rPr>
          <w:rFonts w:asciiTheme="minorHAnsi" w:hAnsiTheme="minorHAnsi"/>
        </w:rPr>
      </w:pPr>
      <w:r>
        <w:rPr>
          <w:rFonts w:asciiTheme="minorHAnsi" w:hAnsiTheme="minorHAnsi"/>
          <w:b/>
          <w:sz w:val="24"/>
          <w:szCs w:val="24"/>
        </w:rPr>
        <w:lastRenderedPageBreak/>
        <w:t>Supervisory Information</w:t>
      </w:r>
    </w:p>
    <w:p w14:paraId="5A0274B6" w14:textId="0D60BEA8" w:rsidR="003A1FCC" w:rsidRDefault="00162FA8">
      <w:pPr>
        <w:rPr>
          <w:rFonts w:asciiTheme="minorHAnsi" w:hAnsiTheme="minorHAnsi"/>
        </w:rPr>
      </w:pPr>
      <w:r w:rsidRPr="00162FA8">
        <w:rPr>
          <w:noProof/>
        </w:rPr>
        <w:drawing>
          <wp:anchor distT="0" distB="0" distL="114300" distR="114300" simplePos="0" relativeHeight="251700224" behindDoc="0" locked="0" layoutInCell="1" allowOverlap="1" wp14:anchorId="36981068" wp14:editId="798E22DA">
            <wp:simplePos x="0" y="0"/>
            <wp:positionH relativeFrom="column">
              <wp:posOffset>2514600</wp:posOffset>
            </wp:positionH>
            <wp:positionV relativeFrom="paragraph">
              <wp:posOffset>126365</wp:posOffset>
            </wp:positionV>
            <wp:extent cx="1828800" cy="13620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362075"/>
                    </a:xfrm>
                    <a:prstGeom prst="rect">
                      <a:avLst/>
                    </a:prstGeom>
                    <a:noFill/>
                    <a:ln>
                      <a:noFill/>
                    </a:ln>
                  </pic:spPr>
                </pic:pic>
              </a:graphicData>
            </a:graphic>
          </wp:anchor>
        </w:drawing>
      </w:r>
      <w:r w:rsidRPr="00162FA8">
        <w:rPr>
          <w:noProof/>
        </w:rPr>
        <w:drawing>
          <wp:anchor distT="0" distB="0" distL="114300" distR="114300" simplePos="0" relativeHeight="251699200" behindDoc="0" locked="0" layoutInCell="1" allowOverlap="1" wp14:anchorId="17DFE53E" wp14:editId="5CDBF164">
            <wp:simplePos x="0" y="0"/>
            <wp:positionH relativeFrom="margin">
              <wp:align>left</wp:align>
            </wp:positionH>
            <wp:positionV relativeFrom="paragraph">
              <wp:posOffset>183515</wp:posOffset>
            </wp:positionV>
            <wp:extent cx="1828800" cy="10858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85850"/>
                    </a:xfrm>
                    <a:prstGeom prst="rect">
                      <a:avLst/>
                    </a:prstGeom>
                    <a:noFill/>
                    <a:ln>
                      <a:noFill/>
                    </a:ln>
                  </pic:spPr>
                </pic:pic>
              </a:graphicData>
            </a:graphic>
          </wp:anchor>
        </w:drawing>
      </w:r>
    </w:p>
    <w:p w14:paraId="3E5B807F" w14:textId="0341C64A" w:rsidR="003A1FCC" w:rsidRDefault="003A1FCC">
      <w:pPr>
        <w:rPr>
          <w:rFonts w:asciiTheme="minorHAnsi" w:hAnsiTheme="minorHAnsi"/>
        </w:rPr>
      </w:pPr>
    </w:p>
    <w:p w14:paraId="43C0553F" w14:textId="0FF0E7A6" w:rsidR="003A1FCC" w:rsidRDefault="003A1FCC">
      <w:pPr>
        <w:rPr>
          <w:rFonts w:asciiTheme="minorHAnsi" w:hAnsiTheme="minorHAnsi"/>
        </w:rPr>
      </w:pPr>
    </w:p>
    <w:p w14:paraId="3B7D6298" w14:textId="6D0234B9" w:rsidR="003A1FCC" w:rsidRDefault="003A1FCC">
      <w:pPr>
        <w:rPr>
          <w:rFonts w:asciiTheme="minorHAnsi" w:hAnsiTheme="minorHAnsi"/>
        </w:rPr>
      </w:pPr>
    </w:p>
    <w:p w14:paraId="59D3C32E" w14:textId="64659AEF" w:rsidR="003A1FCC" w:rsidRDefault="003A1FCC">
      <w:pPr>
        <w:rPr>
          <w:rFonts w:asciiTheme="minorHAnsi" w:hAnsiTheme="minorHAnsi"/>
        </w:rPr>
      </w:pPr>
    </w:p>
    <w:p w14:paraId="6B8AFDBE" w14:textId="657430DF" w:rsidR="003A1FCC" w:rsidRDefault="003A1FCC">
      <w:pPr>
        <w:rPr>
          <w:rFonts w:asciiTheme="minorHAnsi" w:hAnsiTheme="minorHAnsi"/>
        </w:rPr>
      </w:pPr>
    </w:p>
    <w:p w14:paraId="09FB5B99" w14:textId="0CFC0D6F" w:rsidR="003A1FCC" w:rsidRDefault="003A1FCC">
      <w:pPr>
        <w:rPr>
          <w:rFonts w:asciiTheme="minorHAnsi" w:hAnsiTheme="minorHAnsi"/>
        </w:rPr>
      </w:pPr>
    </w:p>
    <w:p w14:paraId="48DBAE34" w14:textId="4CE80CC0" w:rsidR="003A1FCC" w:rsidRDefault="003A1FCC">
      <w:pPr>
        <w:rPr>
          <w:rFonts w:asciiTheme="minorHAnsi" w:hAnsiTheme="minorHAnsi"/>
        </w:rPr>
      </w:pPr>
      <w:r>
        <w:rPr>
          <w:rFonts w:asciiTheme="minorHAnsi" w:hAnsiTheme="minorHAnsi"/>
          <w:b/>
          <w:sz w:val="24"/>
          <w:szCs w:val="24"/>
        </w:rPr>
        <w:t>Employee Count by Occupational Series</w:t>
      </w:r>
    </w:p>
    <w:p w14:paraId="3B8249F2" w14:textId="264C7367" w:rsidR="003A1FCC" w:rsidRDefault="00162FA8">
      <w:pPr>
        <w:rPr>
          <w:rFonts w:asciiTheme="minorHAnsi" w:hAnsiTheme="minorHAnsi"/>
        </w:rPr>
      </w:pPr>
      <w:r w:rsidRPr="00162FA8">
        <w:rPr>
          <w:noProof/>
        </w:rPr>
        <w:drawing>
          <wp:anchor distT="0" distB="0" distL="114300" distR="114300" simplePos="0" relativeHeight="251698176" behindDoc="0" locked="0" layoutInCell="1" allowOverlap="1" wp14:anchorId="2C28CE20" wp14:editId="7CC86E41">
            <wp:simplePos x="0" y="0"/>
            <wp:positionH relativeFrom="column">
              <wp:posOffset>0</wp:posOffset>
            </wp:positionH>
            <wp:positionV relativeFrom="page">
              <wp:posOffset>3514725</wp:posOffset>
            </wp:positionV>
            <wp:extent cx="4895850" cy="53054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0" cy="5305425"/>
                    </a:xfrm>
                    <a:prstGeom prst="rect">
                      <a:avLst/>
                    </a:prstGeom>
                    <a:noFill/>
                    <a:ln>
                      <a:noFill/>
                    </a:ln>
                  </pic:spPr>
                </pic:pic>
              </a:graphicData>
            </a:graphic>
          </wp:anchor>
        </w:drawing>
      </w:r>
    </w:p>
    <w:p w14:paraId="67BCD9FF" w14:textId="22DA04CF" w:rsidR="003A1FCC" w:rsidRDefault="003A1FCC">
      <w:pPr>
        <w:rPr>
          <w:rFonts w:asciiTheme="minorHAnsi" w:hAnsiTheme="minorHAnsi"/>
        </w:rPr>
      </w:pPr>
    </w:p>
    <w:p w14:paraId="464BE9D1" w14:textId="49E4ED83" w:rsidR="003A1FCC" w:rsidRDefault="003A1FCC">
      <w:pPr>
        <w:rPr>
          <w:rFonts w:asciiTheme="minorHAnsi" w:hAnsiTheme="minorHAnsi"/>
        </w:rPr>
      </w:pPr>
    </w:p>
    <w:p w14:paraId="6E78A642" w14:textId="77777777" w:rsidR="003A1FCC" w:rsidRDefault="003A1FCC">
      <w:pPr>
        <w:rPr>
          <w:rFonts w:asciiTheme="minorHAnsi" w:hAnsiTheme="minorHAnsi"/>
        </w:rPr>
      </w:pPr>
    </w:p>
    <w:p w14:paraId="702B830A" w14:textId="68DDAD98" w:rsidR="003A1FCC" w:rsidRDefault="003A1FCC">
      <w:pPr>
        <w:rPr>
          <w:rFonts w:asciiTheme="minorHAnsi" w:hAnsiTheme="minorHAnsi"/>
        </w:rPr>
      </w:pPr>
    </w:p>
    <w:p w14:paraId="5DDE661E" w14:textId="3E799203" w:rsidR="00BE41C8" w:rsidRDefault="00BE41C8">
      <w:pPr>
        <w:rPr>
          <w:rFonts w:asciiTheme="minorHAnsi" w:hAnsiTheme="minorHAnsi"/>
        </w:rPr>
      </w:pPr>
      <w:r>
        <w:rPr>
          <w:rFonts w:asciiTheme="minorHAnsi" w:hAnsiTheme="minorHAnsi"/>
        </w:rPr>
        <w:br w:type="page"/>
      </w:r>
      <w:r w:rsidR="003A1FCC">
        <w:rPr>
          <w:rFonts w:asciiTheme="minorHAnsi" w:hAnsiTheme="minorHAnsi"/>
          <w:b/>
          <w:sz w:val="24"/>
          <w:szCs w:val="24"/>
        </w:rPr>
        <w:lastRenderedPageBreak/>
        <w:t>Retirement Eligibility</w:t>
      </w:r>
      <w:r w:rsidR="005F159B">
        <w:rPr>
          <w:rFonts w:asciiTheme="minorHAnsi" w:hAnsiTheme="minorHAnsi"/>
          <w:b/>
          <w:sz w:val="24"/>
          <w:szCs w:val="24"/>
        </w:rPr>
        <w:t xml:space="preserve"> for previous, current, and next 3 fiscal years</w:t>
      </w:r>
    </w:p>
    <w:p w14:paraId="5874A2C7" w14:textId="2839AE48" w:rsidR="00162FA8" w:rsidRDefault="00162FA8">
      <w:pPr>
        <w:rPr>
          <w:rFonts w:asciiTheme="minorHAnsi" w:hAnsiTheme="minorHAnsi"/>
        </w:rPr>
      </w:pPr>
      <w:r w:rsidRPr="00162FA8">
        <w:rPr>
          <w:noProof/>
        </w:rPr>
        <w:drawing>
          <wp:inline distT="0" distB="0" distL="0" distR="0" wp14:anchorId="15CA2670" wp14:editId="552B609A">
            <wp:extent cx="4076700" cy="1895475"/>
            <wp:effectExtent l="0" t="0" r="0" b="9525"/>
            <wp:docPr id="6" name="Picture 6" descr="A table showing retirement eligibility for previous, current, and next 3 fiscal years at the end of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1895475"/>
                    </a:xfrm>
                    <a:prstGeom prst="rect">
                      <a:avLst/>
                    </a:prstGeom>
                    <a:noFill/>
                    <a:ln>
                      <a:noFill/>
                    </a:ln>
                  </pic:spPr>
                </pic:pic>
              </a:graphicData>
            </a:graphic>
          </wp:inline>
        </w:drawing>
      </w:r>
    </w:p>
    <w:p w14:paraId="57C77005" w14:textId="6859F98B" w:rsidR="00162FA8" w:rsidRDefault="00162FA8">
      <w:pPr>
        <w:rPr>
          <w:rFonts w:asciiTheme="minorHAnsi" w:hAnsiTheme="minorHAnsi"/>
        </w:rPr>
      </w:pPr>
    </w:p>
    <w:p w14:paraId="5BCC9C3F" w14:textId="5E3E5DBB" w:rsidR="00162FA8" w:rsidRDefault="00162FA8">
      <w:pPr>
        <w:rPr>
          <w:rFonts w:asciiTheme="minorHAnsi" w:hAnsiTheme="minorHAnsi"/>
        </w:rPr>
      </w:pPr>
    </w:p>
    <w:p w14:paraId="6F7D26EB" w14:textId="77777777" w:rsidR="00162FA8" w:rsidRDefault="00162FA8">
      <w:pPr>
        <w:rPr>
          <w:rFonts w:asciiTheme="minorHAnsi" w:hAnsiTheme="minorHAnsi"/>
        </w:rPr>
      </w:pPr>
    </w:p>
    <w:p w14:paraId="1CC3BF1F" w14:textId="7FCE2BC2" w:rsidR="00162FA8" w:rsidRDefault="00162FA8">
      <w:pPr>
        <w:rPr>
          <w:rFonts w:asciiTheme="minorHAnsi" w:hAnsiTheme="minorHAnsi"/>
        </w:rPr>
      </w:pPr>
    </w:p>
    <w:p w14:paraId="62C13396" w14:textId="221B00C1" w:rsidR="00162FA8" w:rsidRDefault="00162FA8">
      <w:pPr>
        <w:rPr>
          <w:rFonts w:asciiTheme="minorHAnsi" w:hAnsiTheme="minorHAnsi"/>
        </w:rPr>
      </w:pPr>
    </w:p>
    <w:p w14:paraId="00F8C2A9" w14:textId="71385A57" w:rsidR="00162FA8" w:rsidRDefault="00162FA8">
      <w:pPr>
        <w:rPr>
          <w:rFonts w:asciiTheme="minorHAnsi" w:hAnsiTheme="minorHAnsi"/>
        </w:rPr>
      </w:pPr>
    </w:p>
    <w:p w14:paraId="19EEB870" w14:textId="29E63A7B" w:rsidR="00162FA8" w:rsidRDefault="00162FA8">
      <w:pPr>
        <w:rPr>
          <w:rFonts w:asciiTheme="minorHAnsi" w:hAnsiTheme="minorHAnsi"/>
        </w:rPr>
      </w:pPr>
    </w:p>
    <w:p w14:paraId="005E4326" w14:textId="6DC71473" w:rsidR="00162FA8" w:rsidRDefault="00162FA8">
      <w:pPr>
        <w:rPr>
          <w:rFonts w:asciiTheme="minorHAnsi" w:hAnsiTheme="minorHAnsi"/>
        </w:rPr>
      </w:pPr>
      <w:r w:rsidRPr="00162FA8">
        <w:rPr>
          <w:noProof/>
        </w:rPr>
        <w:drawing>
          <wp:inline distT="0" distB="0" distL="0" distR="0" wp14:anchorId="5F636BBC" wp14:editId="543CE832">
            <wp:extent cx="4076700" cy="2181225"/>
            <wp:effectExtent l="0" t="0" r="0" b="9525"/>
            <wp:docPr id="7" name="Picture 7" descr="A table showing retirement eligibility by functional classification of science and engineering professionals as of the end of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76700" cy="2181225"/>
                    </a:xfrm>
                    <a:prstGeom prst="rect">
                      <a:avLst/>
                    </a:prstGeom>
                    <a:noFill/>
                    <a:ln>
                      <a:noFill/>
                    </a:ln>
                  </pic:spPr>
                </pic:pic>
              </a:graphicData>
            </a:graphic>
          </wp:inline>
        </w:drawing>
      </w:r>
      <w:r w:rsidR="00A03FFA">
        <w:rPr>
          <w:noProof/>
        </w:rPr>
        <w:t>A</w:t>
      </w:r>
    </w:p>
    <w:p w14:paraId="50413A7A" w14:textId="11934E04" w:rsidR="00FC6E85" w:rsidRDefault="00FC6E85">
      <w:pPr>
        <w:rPr>
          <w:rFonts w:asciiTheme="minorHAnsi" w:hAnsiTheme="minorHAnsi"/>
        </w:rPr>
      </w:pPr>
      <w:r>
        <w:rPr>
          <w:rFonts w:asciiTheme="minorHAnsi" w:hAnsiTheme="minorHAnsi"/>
        </w:rPr>
        <w:br w:type="page"/>
      </w:r>
    </w:p>
    <w:p w14:paraId="5B24A6F9" w14:textId="6A89FD81" w:rsidR="00162FA8" w:rsidRDefault="00162FA8">
      <w:pPr>
        <w:rPr>
          <w:rFonts w:asciiTheme="minorHAnsi" w:hAnsiTheme="minorHAnsi"/>
        </w:rPr>
      </w:pPr>
    </w:p>
    <w:p w14:paraId="4ACF324D" w14:textId="77777777" w:rsidR="00162FA8" w:rsidRDefault="00162FA8">
      <w:pPr>
        <w:rPr>
          <w:rFonts w:asciiTheme="minorHAnsi" w:hAnsiTheme="minorHAnsi"/>
        </w:rPr>
      </w:pPr>
    </w:p>
    <w:p w14:paraId="25778BBB" w14:textId="0B2344E5" w:rsidR="00891F78" w:rsidRDefault="003A1FCC">
      <w:pPr>
        <w:rPr>
          <w:rFonts w:asciiTheme="minorHAnsi" w:hAnsiTheme="minorHAnsi"/>
        </w:rPr>
      </w:pPr>
      <w:r>
        <w:rPr>
          <w:rFonts w:asciiTheme="minorHAnsi" w:hAnsiTheme="minorHAnsi"/>
          <w:b/>
          <w:sz w:val="24"/>
          <w:szCs w:val="24"/>
        </w:rPr>
        <w:t>Retirement Projections</w:t>
      </w:r>
    </w:p>
    <w:p w14:paraId="41FBB163" w14:textId="2B6EF07F" w:rsidR="00891F78" w:rsidRDefault="00162FA8">
      <w:pPr>
        <w:rPr>
          <w:rFonts w:asciiTheme="minorHAnsi" w:hAnsiTheme="minorHAnsi"/>
        </w:rPr>
      </w:pPr>
      <w:r w:rsidRPr="00162FA8">
        <w:rPr>
          <w:noProof/>
        </w:rPr>
        <w:drawing>
          <wp:inline distT="0" distB="0" distL="0" distR="0" wp14:anchorId="78A72682" wp14:editId="2A924CEA">
            <wp:extent cx="4076700" cy="1895475"/>
            <wp:effectExtent l="0" t="0" r="0" b="9525"/>
            <wp:docPr id="8" name="Picture 8" descr="A table showing retirement projections as of the end of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1895475"/>
                    </a:xfrm>
                    <a:prstGeom prst="rect">
                      <a:avLst/>
                    </a:prstGeom>
                    <a:noFill/>
                    <a:ln>
                      <a:noFill/>
                    </a:ln>
                  </pic:spPr>
                </pic:pic>
              </a:graphicData>
            </a:graphic>
          </wp:inline>
        </w:drawing>
      </w:r>
    </w:p>
    <w:p w14:paraId="3E28BD3E" w14:textId="18631024" w:rsidR="00891F78" w:rsidRDefault="00891F78">
      <w:pPr>
        <w:rPr>
          <w:rFonts w:asciiTheme="minorHAnsi" w:hAnsiTheme="minorHAnsi"/>
        </w:rPr>
      </w:pPr>
    </w:p>
    <w:p w14:paraId="067B7F09" w14:textId="05D6C8BE" w:rsidR="00891F78" w:rsidRDefault="00891F78">
      <w:pPr>
        <w:rPr>
          <w:rFonts w:asciiTheme="minorHAnsi" w:hAnsiTheme="minorHAnsi"/>
        </w:rPr>
      </w:pPr>
    </w:p>
    <w:p w14:paraId="509B8D78" w14:textId="4B0B1C34" w:rsidR="00891F78" w:rsidRDefault="00891F78">
      <w:pPr>
        <w:rPr>
          <w:rFonts w:asciiTheme="minorHAnsi" w:hAnsiTheme="minorHAnsi"/>
        </w:rPr>
      </w:pPr>
    </w:p>
    <w:p w14:paraId="62B2F256" w14:textId="77777777" w:rsidR="00891F78" w:rsidRDefault="00891F78">
      <w:pPr>
        <w:rPr>
          <w:rFonts w:asciiTheme="minorHAnsi" w:hAnsiTheme="minorHAnsi"/>
        </w:rPr>
      </w:pPr>
    </w:p>
    <w:p w14:paraId="3DB4ECB0" w14:textId="096B7F8E" w:rsidR="00891F78" w:rsidRDefault="00891F78">
      <w:pPr>
        <w:rPr>
          <w:rFonts w:asciiTheme="minorHAnsi" w:hAnsiTheme="minorHAnsi"/>
        </w:rPr>
      </w:pPr>
    </w:p>
    <w:p w14:paraId="7C09313D" w14:textId="4F79EED2" w:rsidR="00891F78" w:rsidRDefault="00891F78">
      <w:pPr>
        <w:rPr>
          <w:rFonts w:asciiTheme="minorHAnsi" w:hAnsiTheme="minorHAnsi"/>
        </w:rPr>
      </w:pPr>
    </w:p>
    <w:p w14:paraId="13CBDB8A" w14:textId="32D32104" w:rsidR="00891F78" w:rsidRDefault="00891F78">
      <w:pPr>
        <w:rPr>
          <w:rFonts w:asciiTheme="minorHAnsi" w:hAnsiTheme="minorHAnsi"/>
        </w:rPr>
      </w:pPr>
    </w:p>
    <w:p w14:paraId="68A65863" w14:textId="46221A97" w:rsidR="00162FA8" w:rsidRDefault="00162FA8">
      <w:pPr>
        <w:rPr>
          <w:rFonts w:asciiTheme="minorHAnsi" w:hAnsiTheme="minorHAnsi"/>
        </w:rPr>
      </w:pPr>
      <w:r w:rsidRPr="00162FA8">
        <w:rPr>
          <w:noProof/>
        </w:rPr>
        <w:drawing>
          <wp:inline distT="0" distB="0" distL="0" distR="0" wp14:anchorId="2612D278" wp14:editId="39DB150F">
            <wp:extent cx="4076700" cy="2181225"/>
            <wp:effectExtent l="0" t="0" r="0" b="9525"/>
            <wp:docPr id="10" name="Picture 10" descr="A table showing retirement projections by functional classification of science and engineering professionals as of the end of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2181225"/>
                    </a:xfrm>
                    <a:prstGeom prst="rect">
                      <a:avLst/>
                    </a:prstGeom>
                    <a:noFill/>
                    <a:ln>
                      <a:noFill/>
                    </a:ln>
                  </pic:spPr>
                </pic:pic>
              </a:graphicData>
            </a:graphic>
          </wp:inline>
        </w:drawing>
      </w:r>
    </w:p>
    <w:p w14:paraId="3D0A1370" w14:textId="77777777" w:rsidR="00162FA8" w:rsidRDefault="00162FA8">
      <w:pPr>
        <w:rPr>
          <w:rFonts w:asciiTheme="minorHAnsi" w:hAnsiTheme="minorHAnsi"/>
        </w:rPr>
      </w:pPr>
    </w:p>
    <w:p w14:paraId="4AC7AF57" w14:textId="393B2F3F" w:rsidR="00891F78" w:rsidRDefault="00891F78">
      <w:pPr>
        <w:rPr>
          <w:rFonts w:asciiTheme="minorHAnsi" w:hAnsiTheme="minorHAnsi"/>
        </w:rPr>
      </w:pPr>
    </w:p>
    <w:p w14:paraId="25AB96DC" w14:textId="3458EDE0" w:rsidR="00891F78" w:rsidRDefault="00891F78">
      <w:pPr>
        <w:rPr>
          <w:rFonts w:asciiTheme="minorHAnsi" w:hAnsiTheme="minorHAnsi"/>
        </w:rPr>
      </w:pPr>
    </w:p>
    <w:p w14:paraId="2321C381" w14:textId="4086A3CB" w:rsidR="00891F78" w:rsidRDefault="00891F78">
      <w:pPr>
        <w:rPr>
          <w:rFonts w:asciiTheme="minorHAnsi" w:hAnsiTheme="minorHAnsi"/>
        </w:rPr>
      </w:pPr>
    </w:p>
    <w:p w14:paraId="20A55F7F" w14:textId="295DF821" w:rsidR="00891F78" w:rsidRDefault="00891F78">
      <w:pPr>
        <w:rPr>
          <w:rFonts w:asciiTheme="minorHAnsi" w:hAnsiTheme="minorHAnsi"/>
        </w:rPr>
      </w:pPr>
    </w:p>
    <w:p w14:paraId="1504E39B" w14:textId="3567E776" w:rsidR="00891F78" w:rsidRDefault="00891F78">
      <w:pPr>
        <w:rPr>
          <w:rFonts w:asciiTheme="minorHAnsi" w:hAnsiTheme="minorHAnsi"/>
        </w:rPr>
      </w:pPr>
    </w:p>
    <w:p w14:paraId="234D62BE" w14:textId="77819510" w:rsidR="00FC6E85" w:rsidRDefault="00FC6E85">
      <w:pPr>
        <w:rPr>
          <w:rFonts w:asciiTheme="minorHAnsi" w:hAnsiTheme="minorHAnsi"/>
        </w:rPr>
      </w:pPr>
    </w:p>
    <w:p w14:paraId="49EBFCC9" w14:textId="77777777" w:rsidR="005F159B" w:rsidRDefault="005F159B">
      <w:pPr>
        <w:rPr>
          <w:rFonts w:asciiTheme="minorHAnsi" w:hAnsiTheme="minorHAnsi"/>
        </w:rPr>
      </w:pPr>
    </w:p>
    <w:p w14:paraId="6D633227" w14:textId="5216A605" w:rsidR="00891F78" w:rsidRDefault="003A1FCC">
      <w:pPr>
        <w:rPr>
          <w:rFonts w:asciiTheme="minorHAnsi" w:hAnsiTheme="minorHAnsi"/>
        </w:rPr>
      </w:pPr>
      <w:r>
        <w:rPr>
          <w:rFonts w:asciiTheme="minorHAnsi" w:hAnsiTheme="minorHAnsi"/>
          <w:b/>
          <w:sz w:val="24"/>
          <w:szCs w:val="24"/>
        </w:rPr>
        <w:t>Separations</w:t>
      </w:r>
      <w:r w:rsidR="005F159B">
        <w:rPr>
          <w:rFonts w:asciiTheme="minorHAnsi" w:hAnsiTheme="minorHAnsi"/>
          <w:b/>
          <w:sz w:val="24"/>
          <w:szCs w:val="24"/>
        </w:rPr>
        <w:t xml:space="preserve"> by Fiscal Year</w:t>
      </w:r>
    </w:p>
    <w:p w14:paraId="2DF50AFD" w14:textId="01224DCC" w:rsidR="00891F78" w:rsidRDefault="005F159B">
      <w:pPr>
        <w:rPr>
          <w:rFonts w:asciiTheme="minorHAnsi" w:hAnsiTheme="minorHAnsi"/>
        </w:rPr>
      </w:pPr>
      <w:bookmarkStart w:id="1" w:name="_GoBack"/>
      <w:r w:rsidRPr="005F159B">
        <w:rPr>
          <w:noProof/>
        </w:rPr>
        <w:drawing>
          <wp:inline distT="0" distB="0" distL="0" distR="0" wp14:anchorId="5EEB9542" wp14:editId="024D4BE3">
            <wp:extent cx="3457575" cy="1743075"/>
            <wp:effectExtent l="0" t="0" r="9525" b="9525"/>
            <wp:docPr id="295" name="Picture 295" descr="At table showing the counts of all separations by appointment types FY12 to F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7575" cy="1743075"/>
                    </a:xfrm>
                    <a:prstGeom prst="rect">
                      <a:avLst/>
                    </a:prstGeom>
                    <a:noFill/>
                    <a:ln>
                      <a:noFill/>
                    </a:ln>
                  </pic:spPr>
                </pic:pic>
              </a:graphicData>
            </a:graphic>
          </wp:inline>
        </w:drawing>
      </w:r>
      <w:bookmarkEnd w:id="1"/>
    </w:p>
    <w:p w14:paraId="0ACD6C63" w14:textId="319A224A" w:rsidR="00891F78" w:rsidRDefault="00891F78">
      <w:pPr>
        <w:rPr>
          <w:rFonts w:asciiTheme="minorHAnsi" w:hAnsiTheme="minorHAnsi"/>
        </w:rPr>
      </w:pPr>
    </w:p>
    <w:p w14:paraId="55CA3EBB" w14:textId="39BBE7ED" w:rsidR="00891F78" w:rsidRDefault="00891F78">
      <w:pPr>
        <w:rPr>
          <w:rFonts w:asciiTheme="minorHAnsi" w:hAnsiTheme="minorHAnsi"/>
        </w:rPr>
      </w:pPr>
    </w:p>
    <w:p w14:paraId="2AE5028D" w14:textId="5D245AE4" w:rsidR="00891F78" w:rsidRDefault="00891F78">
      <w:pPr>
        <w:rPr>
          <w:rFonts w:asciiTheme="minorHAnsi" w:hAnsiTheme="minorHAnsi"/>
        </w:rPr>
      </w:pPr>
    </w:p>
    <w:p w14:paraId="56BFBB16" w14:textId="11B18564" w:rsidR="00891F78" w:rsidRDefault="00891F78">
      <w:pPr>
        <w:rPr>
          <w:rFonts w:asciiTheme="minorHAnsi" w:hAnsiTheme="minorHAnsi"/>
        </w:rPr>
      </w:pPr>
    </w:p>
    <w:p w14:paraId="625710C3" w14:textId="4557EEB8" w:rsidR="00891F78" w:rsidRDefault="00891F78">
      <w:pPr>
        <w:rPr>
          <w:rFonts w:asciiTheme="minorHAnsi" w:hAnsiTheme="minorHAnsi"/>
        </w:rPr>
      </w:pPr>
    </w:p>
    <w:sectPr w:rsidR="00891F78" w:rsidSect="00D650BB">
      <w:headerReference w:type="default" r:id="rId26"/>
      <w:footerReference w:type="default" r:id="rId27"/>
      <w:pgSz w:w="12240" w:h="15840"/>
      <w:pgMar w:top="1440" w:right="1440" w:bottom="1440" w:left="1440"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30FD1" w14:textId="77777777" w:rsidR="00526DCA" w:rsidRDefault="00526DCA">
      <w:pPr>
        <w:spacing w:after="0" w:line="240" w:lineRule="auto"/>
      </w:pPr>
      <w:r>
        <w:separator/>
      </w:r>
    </w:p>
  </w:endnote>
  <w:endnote w:type="continuationSeparator" w:id="0">
    <w:p w14:paraId="66984325" w14:textId="77777777" w:rsidR="00526DCA" w:rsidRDefault="0052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98CB" w14:textId="55BDD010" w:rsidR="003E0B3C" w:rsidRDefault="009636CC">
    <w:pPr>
      <w:tabs>
        <w:tab w:val="center" w:pos="4550"/>
        <w:tab w:val="left" w:pos="5818"/>
      </w:tabs>
      <w:ind w:right="260"/>
      <w:jc w:val="right"/>
    </w:pPr>
    <w:r>
      <w:rPr>
        <w:sz w:val="24"/>
        <w:szCs w:val="24"/>
      </w:rPr>
      <w:t xml:space="preserve"> (last</w:t>
    </w:r>
    <w:r w:rsidR="001C56D0">
      <w:rPr>
        <w:sz w:val="24"/>
        <w:szCs w:val="24"/>
      </w:rPr>
      <w:t xml:space="preserve"> updated May 18</w:t>
    </w:r>
    <w:r>
      <w:rPr>
        <w:sz w:val="24"/>
        <w:szCs w:val="24"/>
      </w:rPr>
      <w:t xml:space="preserve">, 2018)                                             </w:t>
    </w:r>
    <w:r w:rsidR="003E0B3C">
      <w:rPr>
        <w:sz w:val="24"/>
        <w:szCs w:val="24"/>
      </w:rPr>
      <w:t xml:space="preserve">Page </w:t>
    </w:r>
    <w:r w:rsidR="003E0B3C">
      <w:fldChar w:fldCharType="begin"/>
    </w:r>
    <w:r w:rsidR="003E0B3C">
      <w:instrText>PAGE</w:instrText>
    </w:r>
    <w:r w:rsidR="003E0B3C">
      <w:fldChar w:fldCharType="separate"/>
    </w:r>
    <w:r w:rsidR="00FF4A1C">
      <w:rPr>
        <w:noProof/>
      </w:rPr>
      <w:t>1</w:t>
    </w:r>
    <w:r w:rsidR="003E0B3C">
      <w:fldChar w:fldCharType="end"/>
    </w:r>
    <w:r w:rsidR="003E0B3C">
      <w:rPr>
        <w:sz w:val="24"/>
        <w:szCs w:val="24"/>
      </w:rPr>
      <w:t xml:space="preserve"> | </w:t>
    </w:r>
    <w:r w:rsidR="003E0B3C">
      <w:fldChar w:fldCharType="begin"/>
    </w:r>
    <w:r w:rsidR="003E0B3C">
      <w:instrText>NUMPAGES</w:instrText>
    </w:r>
    <w:r w:rsidR="003E0B3C">
      <w:fldChar w:fldCharType="separate"/>
    </w:r>
    <w:r w:rsidR="00FF4A1C">
      <w:rPr>
        <w:noProof/>
      </w:rPr>
      <w:t>21</w:t>
    </w:r>
    <w:r w:rsidR="003E0B3C">
      <w:fldChar w:fldCharType="end"/>
    </w:r>
    <w:r w:rsidR="003E0B3C">
      <w:rPr>
        <w:sz w:val="24"/>
        <w:szCs w:val="24"/>
      </w:rPr>
      <w:t xml:space="preserve"> </w:t>
    </w:r>
  </w:p>
  <w:p w14:paraId="1B315906" w14:textId="77777777" w:rsidR="003E0B3C" w:rsidRDefault="003E0B3C">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5A57" w14:textId="77777777" w:rsidR="00526DCA" w:rsidRDefault="00526DCA">
      <w:pPr>
        <w:spacing w:after="0" w:line="240" w:lineRule="auto"/>
      </w:pPr>
      <w:r>
        <w:separator/>
      </w:r>
    </w:p>
  </w:footnote>
  <w:footnote w:type="continuationSeparator" w:id="0">
    <w:p w14:paraId="51B0C9C8" w14:textId="77777777" w:rsidR="00526DCA" w:rsidRDefault="0052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1CF2" w14:textId="77777777" w:rsidR="003E0B3C" w:rsidRDefault="003E0B3C" w:rsidP="005E1EA0">
    <w:pPr>
      <w:tabs>
        <w:tab w:val="center" w:pos="4680"/>
        <w:tab w:val="right" w:pos="9360"/>
      </w:tabs>
      <w:spacing w:after="0" w:line="240" w:lineRule="auto"/>
      <w:jc w:val="center"/>
      <w:rPr>
        <w:rFonts w:ascii="Times New Roman" w:eastAsia="Times New Roman" w:hAnsi="Times New Roman" w:cs="Times New Roman"/>
        <w:b/>
        <w:sz w:val="28"/>
        <w:szCs w:val="28"/>
      </w:rPr>
    </w:pPr>
  </w:p>
  <w:p w14:paraId="174C4B2E" w14:textId="77777777" w:rsidR="003E0B3C" w:rsidRDefault="003E0B3C" w:rsidP="00BE0CC7">
    <w:pPr>
      <w:tabs>
        <w:tab w:val="center" w:pos="4680"/>
        <w:tab w:val="right" w:pos="9360"/>
      </w:tabs>
      <w:spacing w:after="0" w:line="240" w:lineRule="auto"/>
      <w:rPr>
        <w:rFonts w:ascii="Times New Roman" w:eastAsia="Times New Roman" w:hAnsi="Times New Roman" w:cs="Times New Roman"/>
        <w:b/>
        <w:sz w:val="28"/>
        <w:szCs w:val="28"/>
      </w:rPr>
    </w:pPr>
  </w:p>
  <w:p w14:paraId="64ECE053" w14:textId="77777777" w:rsidR="003E0B3C" w:rsidRPr="00AE33A7" w:rsidRDefault="003E0B3C" w:rsidP="00AE33A7">
    <w:pPr>
      <w:tabs>
        <w:tab w:val="center" w:pos="4680"/>
        <w:tab w:val="right" w:pos="9360"/>
      </w:tabs>
      <w:spacing w:after="0" w:line="240" w:lineRule="auto"/>
      <w:jc w:val="center"/>
      <w:rPr>
        <w:rFonts w:asciiTheme="minorHAnsi" w:eastAsia="Times New Roman" w:hAnsiTheme="minorHAnsi" w:cs="Times New Roman"/>
        <w:b/>
        <w:sz w:val="32"/>
        <w:szCs w:val="32"/>
      </w:rPr>
    </w:pPr>
    <w:r w:rsidRPr="00AE33A7">
      <w:rPr>
        <w:rFonts w:asciiTheme="minorHAnsi" w:eastAsia="Times New Roman" w:hAnsiTheme="minorHAnsi" w:cs="Times New Roman"/>
        <w:b/>
        <w:sz w:val="32"/>
        <w:szCs w:val="32"/>
      </w:rPr>
      <w:t>Northwestern Science Center Workforce Plan (2017)</w:t>
    </w:r>
  </w:p>
  <w:p w14:paraId="6E66CE54" w14:textId="77777777" w:rsidR="003E0B3C" w:rsidRPr="00BE0CC7" w:rsidRDefault="003E0B3C" w:rsidP="00BE0CC7">
    <w:pPr>
      <w:tabs>
        <w:tab w:val="center" w:pos="4680"/>
        <w:tab w:val="right" w:pos="9360"/>
      </w:tabs>
      <w:spacing w:after="0" w:line="240" w:lineRule="auto"/>
      <w:rPr>
        <w:rFonts w:ascii="Times New Roman" w:eastAsia="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1BCF"/>
    <w:multiLevelType w:val="hybridMultilevel"/>
    <w:tmpl w:val="5F5E05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B5D7F"/>
    <w:multiLevelType w:val="multilevel"/>
    <w:tmpl w:val="377CFF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0E335AAD"/>
    <w:multiLevelType w:val="multilevel"/>
    <w:tmpl w:val="CEB22D4E"/>
    <w:lvl w:ilvl="0">
      <w:start w:val="1"/>
      <w:numFmt w:val="upperRoman"/>
      <w:lvlText w:val="%1."/>
      <w:lvlJc w:val="right"/>
      <w:pPr>
        <w:ind w:left="0" w:firstLine="360"/>
      </w:pPr>
      <w:rPr>
        <w:b w:val="0"/>
        <w:u w:val="none"/>
      </w:rPr>
    </w:lvl>
    <w:lvl w:ilvl="1">
      <w:start w:val="1"/>
      <w:numFmt w:val="upperLetter"/>
      <w:lvlText w:val="%2."/>
      <w:lvlJc w:val="left"/>
      <w:pPr>
        <w:ind w:left="720" w:firstLine="1800"/>
      </w:pPr>
      <w:rPr>
        <w:u w:val="none"/>
      </w:rPr>
    </w:lvl>
    <w:lvl w:ilvl="2">
      <w:start w:val="1"/>
      <w:numFmt w:val="decimal"/>
      <w:lvlText w:val="%3."/>
      <w:lvlJc w:val="left"/>
      <w:pPr>
        <w:ind w:left="1440" w:firstLine="3240"/>
      </w:pPr>
      <w:rPr>
        <w:u w:val="none"/>
      </w:rPr>
    </w:lvl>
    <w:lvl w:ilvl="3">
      <w:start w:val="1"/>
      <w:numFmt w:val="lowerLetter"/>
      <w:lvlText w:val="%4)"/>
      <w:lvlJc w:val="left"/>
      <w:pPr>
        <w:ind w:left="2160" w:firstLine="4680"/>
      </w:pPr>
      <w:rPr>
        <w:u w:val="none"/>
      </w:rPr>
    </w:lvl>
    <w:lvl w:ilvl="4">
      <w:start w:val="1"/>
      <w:numFmt w:val="decimal"/>
      <w:lvlText w:val="(%5)"/>
      <w:lvlJc w:val="left"/>
      <w:pPr>
        <w:ind w:left="2880" w:firstLine="6120"/>
      </w:pPr>
      <w:rPr>
        <w:u w:val="none"/>
      </w:rPr>
    </w:lvl>
    <w:lvl w:ilvl="5">
      <w:start w:val="1"/>
      <w:numFmt w:val="lowerLetter"/>
      <w:lvlText w:val="(%6)"/>
      <w:lvlJc w:val="left"/>
      <w:pPr>
        <w:ind w:left="3600" w:firstLine="7560"/>
      </w:pPr>
      <w:rPr>
        <w:u w:val="none"/>
      </w:rPr>
    </w:lvl>
    <w:lvl w:ilvl="6">
      <w:start w:val="1"/>
      <w:numFmt w:val="lowerRoman"/>
      <w:lvlText w:val="(%7)"/>
      <w:lvlJc w:val="right"/>
      <w:pPr>
        <w:ind w:left="4320" w:firstLine="9000"/>
      </w:pPr>
      <w:rPr>
        <w:u w:val="none"/>
      </w:rPr>
    </w:lvl>
    <w:lvl w:ilvl="7">
      <w:start w:val="1"/>
      <w:numFmt w:val="lowerLetter"/>
      <w:lvlText w:val="(%8)"/>
      <w:lvlJc w:val="left"/>
      <w:pPr>
        <w:ind w:left="5040" w:firstLine="10440"/>
      </w:pPr>
      <w:rPr>
        <w:u w:val="none"/>
      </w:rPr>
    </w:lvl>
    <w:lvl w:ilvl="8">
      <w:start w:val="1"/>
      <w:numFmt w:val="lowerRoman"/>
      <w:lvlText w:val="(%9)"/>
      <w:lvlJc w:val="right"/>
      <w:pPr>
        <w:ind w:left="5760" w:firstLine="11880"/>
      </w:pPr>
      <w:rPr>
        <w:u w:val="none"/>
      </w:rPr>
    </w:lvl>
  </w:abstractNum>
  <w:abstractNum w:abstractNumId="3" w15:restartNumberingAfterBreak="0">
    <w:nsid w:val="1F512223"/>
    <w:multiLevelType w:val="multilevel"/>
    <w:tmpl w:val="813E963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 w15:restartNumberingAfterBreak="0">
    <w:nsid w:val="24E47DB0"/>
    <w:multiLevelType w:val="multilevel"/>
    <w:tmpl w:val="289C578A"/>
    <w:lvl w:ilvl="0">
      <w:start w:val="1"/>
      <w:numFmt w:val="upperRoman"/>
      <w:lvlText w:val="%1."/>
      <w:lvlJc w:val="right"/>
      <w:pPr>
        <w:ind w:left="0" w:firstLine="360"/>
      </w:pPr>
      <w:rPr>
        <w:u w:val="none"/>
      </w:rPr>
    </w:lvl>
    <w:lvl w:ilvl="1">
      <w:start w:val="1"/>
      <w:numFmt w:val="upperLetter"/>
      <w:lvlText w:val="%2."/>
      <w:lvlJc w:val="left"/>
      <w:pPr>
        <w:ind w:left="720" w:firstLine="1800"/>
      </w:pPr>
      <w:rPr>
        <w:u w:val="none"/>
      </w:rPr>
    </w:lvl>
    <w:lvl w:ilvl="2">
      <w:start w:val="1"/>
      <w:numFmt w:val="decimal"/>
      <w:lvlText w:val="%3."/>
      <w:lvlJc w:val="left"/>
      <w:pPr>
        <w:ind w:left="1440" w:firstLine="3240"/>
      </w:pPr>
      <w:rPr>
        <w:u w:val="none"/>
      </w:rPr>
    </w:lvl>
    <w:lvl w:ilvl="3">
      <w:start w:val="1"/>
      <w:numFmt w:val="lowerLetter"/>
      <w:lvlText w:val="%4)"/>
      <w:lvlJc w:val="left"/>
      <w:pPr>
        <w:ind w:left="2160" w:firstLine="4680"/>
      </w:pPr>
      <w:rPr>
        <w:u w:val="none"/>
      </w:rPr>
    </w:lvl>
    <w:lvl w:ilvl="4">
      <w:start w:val="1"/>
      <w:numFmt w:val="decimal"/>
      <w:lvlText w:val="(%5)"/>
      <w:lvlJc w:val="left"/>
      <w:pPr>
        <w:ind w:left="2880" w:firstLine="6120"/>
      </w:pPr>
      <w:rPr>
        <w:u w:val="none"/>
      </w:rPr>
    </w:lvl>
    <w:lvl w:ilvl="5">
      <w:start w:val="1"/>
      <w:numFmt w:val="lowerLetter"/>
      <w:lvlText w:val="(%6)"/>
      <w:lvlJc w:val="left"/>
      <w:pPr>
        <w:ind w:left="3600" w:firstLine="7560"/>
      </w:pPr>
      <w:rPr>
        <w:u w:val="none"/>
      </w:rPr>
    </w:lvl>
    <w:lvl w:ilvl="6">
      <w:start w:val="1"/>
      <w:numFmt w:val="lowerRoman"/>
      <w:lvlText w:val="(%7)"/>
      <w:lvlJc w:val="right"/>
      <w:pPr>
        <w:ind w:left="4320" w:firstLine="9000"/>
      </w:pPr>
      <w:rPr>
        <w:u w:val="none"/>
      </w:rPr>
    </w:lvl>
    <w:lvl w:ilvl="7">
      <w:start w:val="1"/>
      <w:numFmt w:val="lowerLetter"/>
      <w:lvlText w:val="(%8)"/>
      <w:lvlJc w:val="left"/>
      <w:pPr>
        <w:ind w:left="5040" w:firstLine="10440"/>
      </w:pPr>
      <w:rPr>
        <w:u w:val="none"/>
      </w:rPr>
    </w:lvl>
    <w:lvl w:ilvl="8">
      <w:start w:val="1"/>
      <w:numFmt w:val="lowerRoman"/>
      <w:lvlText w:val="(%9)"/>
      <w:lvlJc w:val="right"/>
      <w:pPr>
        <w:ind w:left="5760" w:firstLine="11880"/>
      </w:pPr>
      <w:rPr>
        <w:u w:val="none"/>
      </w:rPr>
    </w:lvl>
  </w:abstractNum>
  <w:abstractNum w:abstractNumId="5" w15:restartNumberingAfterBreak="0">
    <w:nsid w:val="2E49609E"/>
    <w:multiLevelType w:val="multilevel"/>
    <w:tmpl w:val="C76039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34445B87"/>
    <w:multiLevelType w:val="multilevel"/>
    <w:tmpl w:val="23061E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45674A92"/>
    <w:multiLevelType w:val="multilevel"/>
    <w:tmpl w:val="F82440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467079F7"/>
    <w:multiLevelType w:val="multilevel"/>
    <w:tmpl w:val="90FA31FC"/>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9" w15:restartNumberingAfterBreak="0">
    <w:nsid w:val="467C57AE"/>
    <w:multiLevelType w:val="multilevel"/>
    <w:tmpl w:val="F0E0681E"/>
    <w:lvl w:ilvl="0">
      <w:start w:val="1"/>
      <w:numFmt w:val="lowerLetter"/>
      <w:lvlText w:val="%1."/>
      <w:lvlJc w:val="left"/>
      <w:pPr>
        <w:ind w:left="720" w:firstLine="1080"/>
      </w:pPr>
      <w:rPr>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10" w15:restartNumberingAfterBreak="0">
    <w:nsid w:val="579A01AF"/>
    <w:multiLevelType w:val="multilevel"/>
    <w:tmpl w:val="6C8A88EA"/>
    <w:lvl w:ilvl="0">
      <w:start w:val="1"/>
      <w:numFmt w:val="upperRoman"/>
      <w:lvlText w:val="%1."/>
      <w:lvlJc w:val="right"/>
      <w:pPr>
        <w:ind w:left="0" w:firstLine="360"/>
      </w:pPr>
      <w:rPr>
        <w:b w:val="0"/>
        <w:sz w:val="24"/>
        <w:szCs w:val="24"/>
        <w:u w:val="none"/>
      </w:rPr>
    </w:lvl>
    <w:lvl w:ilvl="1">
      <w:start w:val="1"/>
      <w:numFmt w:val="upperLetter"/>
      <w:lvlText w:val="%2."/>
      <w:lvlJc w:val="left"/>
      <w:pPr>
        <w:ind w:left="720" w:firstLine="1800"/>
      </w:pPr>
      <w:rPr>
        <w:u w:val="none"/>
      </w:rPr>
    </w:lvl>
    <w:lvl w:ilvl="2">
      <w:start w:val="1"/>
      <w:numFmt w:val="decimal"/>
      <w:lvlText w:val="%3."/>
      <w:lvlJc w:val="left"/>
      <w:pPr>
        <w:ind w:left="1440" w:firstLine="3240"/>
      </w:pPr>
      <w:rPr>
        <w:u w:val="none"/>
      </w:rPr>
    </w:lvl>
    <w:lvl w:ilvl="3">
      <w:start w:val="1"/>
      <w:numFmt w:val="lowerLetter"/>
      <w:lvlText w:val="%4)"/>
      <w:lvlJc w:val="left"/>
      <w:pPr>
        <w:ind w:left="2160" w:firstLine="4680"/>
      </w:pPr>
      <w:rPr>
        <w:u w:val="none"/>
      </w:rPr>
    </w:lvl>
    <w:lvl w:ilvl="4">
      <w:start w:val="1"/>
      <w:numFmt w:val="decimal"/>
      <w:lvlText w:val="(%5)"/>
      <w:lvlJc w:val="left"/>
      <w:pPr>
        <w:ind w:left="2880" w:firstLine="6120"/>
      </w:pPr>
      <w:rPr>
        <w:u w:val="none"/>
      </w:rPr>
    </w:lvl>
    <w:lvl w:ilvl="5">
      <w:start w:val="1"/>
      <w:numFmt w:val="lowerLetter"/>
      <w:lvlText w:val="(%6)"/>
      <w:lvlJc w:val="left"/>
      <w:pPr>
        <w:ind w:left="3600" w:firstLine="7560"/>
      </w:pPr>
      <w:rPr>
        <w:u w:val="none"/>
      </w:rPr>
    </w:lvl>
    <w:lvl w:ilvl="6">
      <w:start w:val="1"/>
      <w:numFmt w:val="lowerRoman"/>
      <w:lvlText w:val="(%7)"/>
      <w:lvlJc w:val="right"/>
      <w:pPr>
        <w:ind w:left="4320" w:firstLine="9000"/>
      </w:pPr>
      <w:rPr>
        <w:u w:val="none"/>
      </w:rPr>
    </w:lvl>
    <w:lvl w:ilvl="7">
      <w:start w:val="1"/>
      <w:numFmt w:val="lowerLetter"/>
      <w:lvlText w:val="(%8)"/>
      <w:lvlJc w:val="left"/>
      <w:pPr>
        <w:ind w:left="5040" w:firstLine="10440"/>
      </w:pPr>
      <w:rPr>
        <w:u w:val="none"/>
      </w:rPr>
    </w:lvl>
    <w:lvl w:ilvl="8">
      <w:start w:val="1"/>
      <w:numFmt w:val="lowerRoman"/>
      <w:lvlText w:val="(%9)"/>
      <w:lvlJc w:val="right"/>
      <w:pPr>
        <w:ind w:left="5760" w:firstLine="11880"/>
      </w:pPr>
      <w:rPr>
        <w:u w:val="none"/>
      </w:rPr>
    </w:lvl>
  </w:abstractNum>
  <w:abstractNum w:abstractNumId="11" w15:restartNumberingAfterBreak="0">
    <w:nsid w:val="6DCF7AD1"/>
    <w:multiLevelType w:val="multilevel"/>
    <w:tmpl w:val="FB4635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6DF93C8D"/>
    <w:multiLevelType w:val="multilevel"/>
    <w:tmpl w:val="5E2AD844"/>
    <w:lvl w:ilvl="0">
      <w:start w:val="1"/>
      <w:numFmt w:val="upperRoman"/>
      <w:lvlText w:val="%1."/>
      <w:lvlJc w:val="right"/>
      <w:pPr>
        <w:ind w:left="0" w:firstLine="360"/>
      </w:pPr>
      <w:rPr>
        <w:b w:val="0"/>
        <w:sz w:val="24"/>
        <w:szCs w:val="24"/>
        <w:u w:val="none"/>
      </w:rPr>
    </w:lvl>
    <w:lvl w:ilvl="1">
      <w:start w:val="1"/>
      <w:numFmt w:val="upperLetter"/>
      <w:lvlText w:val="%2."/>
      <w:lvlJc w:val="left"/>
      <w:pPr>
        <w:ind w:left="720" w:firstLine="1800"/>
      </w:pPr>
      <w:rPr>
        <w:u w:val="none"/>
      </w:rPr>
    </w:lvl>
    <w:lvl w:ilvl="2">
      <w:start w:val="1"/>
      <w:numFmt w:val="decimal"/>
      <w:lvlText w:val="%3."/>
      <w:lvlJc w:val="left"/>
      <w:pPr>
        <w:ind w:left="1440" w:firstLine="3240"/>
      </w:pPr>
      <w:rPr>
        <w:u w:val="none"/>
      </w:rPr>
    </w:lvl>
    <w:lvl w:ilvl="3">
      <w:start w:val="1"/>
      <w:numFmt w:val="lowerLetter"/>
      <w:lvlText w:val="%4)"/>
      <w:lvlJc w:val="left"/>
      <w:pPr>
        <w:ind w:left="2160" w:firstLine="4680"/>
      </w:pPr>
      <w:rPr>
        <w:u w:val="none"/>
      </w:rPr>
    </w:lvl>
    <w:lvl w:ilvl="4">
      <w:start w:val="1"/>
      <w:numFmt w:val="decimal"/>
      <w:lvlText w:val="(%5)"/>
      <w:lvlJc w:val="left"/>
      <w:pPr>
        <w:ind w:left="2880" w:firstLine="6120"/>
      </w:pPr>
      <w:rPr>
        <w:u w:val="none"/>
      </w:rPr>
    </w:lvl>
    <w:lvl w:ilvl="5">
      <w:start w:val="1"/>
      <w:numFmt w:val="lowerLetter"/>
      <w:lvlText w:val="(%6)"/>
      <w:lvlJc w:val="left"/>
      <w:pPr>
        <w:ind w:left="3600" w:firstLine="7560"/>
      </w:pPr>
      <w:rPr>
        <w:u w:val="none"/>
      </w:rPr>
    </w:lvl>
    <w:lvl w:ilvl="6">
      <w:start w:val="1"/>
      <w:numFmt w:val="lowerRoman"/>
      <w:lvlText w:val="(%7)"/>
      <w:lvlJc w:val="right"/>
      <w:pPr>
        <w:ind w:left="4320" w:firstLine="9000"/>
      </w:pPr>
      <w:rPr>
        <w:u w:val="none"/>
      </w:rPr>
    </w:lvl>
    <w:lvl w:ilvl="7">
      <w:start w:val="1"/>
      <w:numFmt w:val="lowerLetter"/>
      <w:lvlText w:val="(%8)"/>
      <w:lvlJc w:val="left"/>
      <w:pPr>
        <w:ind w:left="5040" w:firstLine="10440"/>
      </w:pPr>
      <w:rPr>
        <w:u w:val="none"/>
      </w:rPr>
    </w:lvl>
    <w:lvl w:ilvl="8">
      <w:start w:val="1"/>
      <w:numFmt w:val="lowerRoman"/>
      <w:lvlText w:val="(%9)"/>
      <w:lvlJc w:val="right"/>
      <w:pPr>
        <w:ind w:left="5760" w:firstLine="11880"/>
      </w:pPr>
      <w:rPr>
        <w:u w:val="none"/>
      </w:rPr>
    </w:lvl>
  </w:abstractNum>
  <w:abstractNum w:abstractNumId="13" w15:restartNumberingAfterBreak="0">
    <w:nsid w:val="77AA19C0"/>
    <w:multiLevelType w:val="multilevel"/>
    <w:tmpl w:val="047ED3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2"/>
  </w:num>
  <w:num w:numId="2">
    <w:abstractNumId w:val="3"/>
  </w:num>
  <w:num w:numId="3">
    <w:abstractNumId w:val="13"/>
  </w:num>
  <w:num w:numId="4">
    <w:abstractNumId w:val="8"/>
  </w:num>
  <w:num w:numId="5">
    <w:abstractNumId w:val="1"/>
  </w:num>
  <w:num w:numId="6">
    <w:abstractNumId w:val="4"/>
  </w:num>
  <w:num w:numId="7">
    <w:abstractNumId w:val="10"/>
  </w:num>
  <w:num w:numId="8">
    <w:abstractNumId w:val="2"/>
  </w:num>
  <w:num w:numId="9">
    <w:abstractNumId w:val="6"/>
  </w:num>
  <w:num w:numId="10">
    <w:abstractNumId w:val="5"/>
  </w:num>
  <w:num w:numId="11">
    <w:abstractNumId w:val="9"/>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32"/>
    <w:rsid w:val="00006E92"/>
    <w:rsid w:val="00024BAA"/>
    <w:rsid w:val="0004468F"/>
    <w:rsid w:val="00054D4F"/>
    <w:rsid w:val="00066144"/>
    <w:rsid w:val="0009533B"/>
    <w:rsid w:val="000D0EB9"/>
    <w:rsid w:val="000D5BA2"/>
    <w:rsid w:val="00100B3D"/>
    <w:rsid w:val="00104EBD"/>
    <w:rsid w:val="00104EF3"/>
    <w:rsid w:val="00105A87"/>
    <w:rsid w:val="0014370E"/>
    <w:rsid w:val="00152F50"/>
    <w:rsid w:val="00162FA8"/>
    <w:rsid w:val="001C56D0"/>
    <w:rsid w:val="001E694F"/>
    <w:rsid w:val="002507D0"/>
    <w:rsid w:val="00273FFE"/>
    <w:rsid w:val="002B0204"/>
    <w:rsid w:val="002F1EC8"/>
    <w:rsid w:val="002F3D9F"/>
    <w:rsid w:val="00304B53"/>
    <w:rsid w:val="00343C5D"/>
    <w:rsid w:val="00394DAC"/>
    <w:rsid w:val="003A1FCC"/>
    <w:rsid w:val="003E0B3C"/>
    <w:rsid w:val="003E549B"/>
    <w:rsid w:val="00405000"/>
    <w:rsid w:val="004C5154"/>
    <w:rsid w:val="00516007"/>
    <w:rsid w:val="00526DCA"/>
    <w:rsid w:val="005E1EA0"/>
    <w:rsid w:val="005F159B"/>
    <w:rsid w:val="00600C05"/>
    <w:rsid w:val="006146C1"/>
    <w:rsid w:val="00622C06"/>
    <w:rsid w:val="0064043B"/>
    <w:rsid w:val="006634A8"/>
    <w:rsid w:val="00677331"/>
    <w:rsid w:val="00681032"/>
    <w:rsid w:val="00683413"/>
    <w:rsid w:val="006B3573"/>
    <w:rsid w:val="007425D3"/>
    <w:rsid w:val="0080743C"/>
    <w:rsid w:val="00844406"/>
    <w:rsid w:val="008644E4"/>
    <w:rsid w:val="00891F78"/>
    <w:rsid w:val="008A035C"/>
    <w:rsid w:val="008C4FEB"/>
    <w:rsid w:val="009636CC"/>
    <w:rsid w:val="009911CD"/>
    <w:rsid w:val="009B7660"/>
    <w:rsid w:val="00A03FFA"/>
    <w:rsid w:val="00A36EDD"/>
    <w:rsid w:val="00AC2A97"/>
    <w:rsid w:val="00AD612C"/>
    <w:rsid w:val="00AE2E7A"/>
    <w:rsid w:val="00AE33A7"/>
    <w:rsid w:val="00B575E5"/>
    <w:rsid w:val="00B80D40"/>
    <w:rsid w:val="00B9552A"/>
    <w:rsid w:val="00BE0CC7"/>
    <w:rsid w:val="00BE41C8"/>
    <w:rsid w:val="00C10814"/>
    <w:rsid w:val="00C61451"/>
    <w:rsid w:val="00C62FA5"/>
    <w:rsid w:val="00C81C58"/>
    <w:rsid w:val="00C850EA"/>
    <w:rsid w:val="00CB2A2E"/>
    <w:rsid w:val="00CD30E3"/>
    <w:rsid w:val="00CD6491"/>
    <w:rsid w:val="00D4636B"/>
    <w:rsid w:val="00D62989"/>
    <w:rsid w:val="00D650BB"/>
    <w:rsid w:val="00D671DB"/>
    <w:rsid w:val="00D96763"/>
    <w:rsid w:val="00DD6E6F"/>
    <w:rsid w:val="00DD7038"/>
    <w:rsid w:val="00DE51E7"/>
    <w:rsid w:val="00E353E3"/>
    <w:rsid w:val="00EA0C5A"/>
    <w:rsid w:val="00EB54F3"/>
    <w:rsid w:val="00EC4E96"/>
    <w:rsid w:val="00ED1013"/>
    <w:rsid w:val="00F30B55"/>
    <w:rsid w:val="00F40279"/>
    <w:rsid w:val="00F832C0"/>
    <w:rsid w:val="00FC6E85"/>
    <w:rsid w:val="00FE757A"/>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426C"/>
  <w15:docId w15:val="{B4027BE3-B9FE-46F5-BD75-C140374B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EA0"/>
    <w:rPr>
      <w:rFonts w:ascii="Tahoma" w:hAnsi="Tahoma" w:cs="Tahoma"/>
      <w:sz w:val="16"/>
      <w:szCs w:val="16"/>
    </w:rPr>
  </w:style>
  <w:style w:type="paragraph" w:styleId="Header">
    <w:name w:val="header"/>
    <w:basedOn w:val="Normal"/>
    <w:link w:val="HeaderChar"/>
    <w:uiPriority w:val="99"/>
    <w:unhideWhenUsed/>
    <w:rsid w:val="005E1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EA0"/>
  </w:style>
  <w:style w:type="paragraph" w:styleId="Footer">
    <w:name w:val="footer"/>
    <w:basedOn w:val="Normal"/>
    <w:link w:val="FooterChar"/>
    <w:uiPriority w:val="99"/>
    <w:unhideWhenUsed/>
    <w:rsid w:val="005E1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EA0"/>
  </w:style>
  <w:style w:type="paragraph" w:styleId="CommentSubject">
    <w:name w:val="annotation subject"/>
    <w:basedOn w:val="CommentText"/>
    <w:next w:val="CommentText"/>
    <w:link w:val="CommentSubjectChar"/>
    <w:uiPriority w:val="99"/>
    <w:semiHidden/>
    <w:unhideWhenUsed/>
    <w:rsid w:val="00394DAC"/>
    <w:rPr>
      <w:b/>
      <w:bCs/>
    </w:rPr>
  </w:style>
  <w:style w:type="character" w:customStyle="1" w:styleId="CommentSubjectChar">
    <w:name w:val="Comment Subject Char"/>
    <w:basedOn w:val="CommentTextChar"/>
    <w:link w:val="CommentSubject"/>
    <w:uiPriority w:val="99"/>
    <w:semiHidden/>
    <w:rsid w:val="00394DAC"/>
    <w:rPr>
      <w:b/>
      <w:bCs/>
      <w:sz w:val="20"/>
      <w:szCs w:val="20"/>
    </w:rPr>
  </w:style>
  <w:style w:type="character" w:styleId="Hyperlink">
    <w:name w:val="Hyperlink"/>
    <w:basedOn w:val="DefaultParagraphFont"/>
    <w:uiPriority w:val="99"/>
    <w:unhideWhenUsed/>
    <w:rsid w:val="00A36EDD"/>
    <w:rPr>
      <w:color w:val="0000FF" w:themeColor="hyperlink"/>
      <w:u w:val="single"/>
    </w:rPr>
  </w:style>
  <w:style w:type="paragraph" w:styleId="Caption">
    <w:name w:val="caption"/>
    <w:basedOn w:val="Normal"/>
    <w:next w:val="Normal"/>
    <w:uiPriority w:val="35"/>
    <w:semiHidden/>
    <w:unhideWhenUsed/>
    <w:qFormat/>
    <w:rsid w:val="00844406"/>
    <w:pPr>
      <w:spacing w:after="200" w:line="240" w:lineRule="auto"/>
    </w:pPr>
    <w:rPr>
      <w:i/>
      <w:iCs/>
      <w:color w:val="1F497D" w:themeColor="text2"/>
      <w:sz w:val="18"/>
      <w:szCs w:val="18"/>
    </w:rPr>
  </w:style>
  <w:style w:type="paragraph" w:styleId="ListParagraph">
    <w:name w:val="List Paragraph"/>
    <w:basedOn w:val="Normal"/>
    <w:uiPriority w:val="34"/>
    <w:qFormat/>
    <w:rsid w:val="00AE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09400">
      <w:bodyDiv w:val="1"/>
      <w:marLeft w:val="0"/>
      <w:marRight w:val="0"/>
      <w:marTop w:val="0"/>
      <w:marBottom w:val="0"/>
      <w:divBdr>
        <w:top w:val="none" w:sz="0" w:space="0" w:color="auto"/>
        <w:left w:val="none" w:sz="0" w:space="0" w:color="auto"/>
        <w:bottom w:val="none" w:sz="0" w:space="0" w:color="auto"/>
        <w:right w:val="none" w:sz="0" w:space="0" w:color="auto"/>
      </w:divBdr>
    </w:div>
    <w:div w:id="203056879">
      <w:bodyDiv w:val="1"/>
      <w:marLeft w:val="0"/>
      <w:marRight w:val="0"/>
      <w:marTop w:val="0"/>
      <w:marBottom w:val="0"/>
      <w:divBdr>
        <w:top w:val="none" w:sz="0" w:space="0" w:color="auto"/>
        <w:left w:val="none" w:sz="0" w:space="0" w:color="auto"/>
        <w:bottom w:val="none" w:sz="0" w:space="0" w:color="auto"/>
        <w:right w:val="none" w:sz="0" w:space="0" w:color="auto"/>
      </w:divBdr>
    </w:div>
    <w:div w:id="272828884">
      <w:bodyDiv w:val="1"/>
      <w:marLeft w:val="0"/>
      <w:marRight w:val="0"/>
      <w:marTop w:val="0"/>
      <w:marBottom w:val="0"/>
      <w:divBdr>
        <w:top w:val="none" w:sz="0" w:space="0" w:color="auto"/>
        <w:left w:val="none" w:sz="0" w:space="0" w:color="auto"/>
        <w:bottom w:val="none" w:sz="0" w:space="0" w:color="auto"/>
        <w:right w:val="none" w:sz="0" w:space="0" w:color="auto"/>
      </w:divBdr>
    </w:div>
    <w:div w:id="537205715">
      <w:bodyDiv w:val="1"/>
      <w:marLeft w:val="0"/>
      <w:marRight w:val="0"/>
      <w:marTop w:val="0"/>
      <w:marBottom w:val="0"/>
      <w:divBdr>
        <w:top w:val="none" w:sz="0" w:space="0" w:color="auto"/>
        <w:left w:val="none" w:sz="0" w:space="0" w:color="auto"/>
        <w:bottom w:val="none" w:sz="0" w:space="0" w:color="auto"/>
        <w:right w:val="none" w:sz="0" w:space="0" w:color="auto"/>
      </w:divBdr>
    </w:div>
    <w:div w:id="645398856">
      <w:bodyDiv w:val="1"/>
      <w:marLeft w:val="0"/>
      <w:marRight w:val="0"/>
      <w:marTop w:val="0"/>
      <w:marBottom w:val="0"/>
      <w:divBdr>
        <w:top w:val="none" w:sz="0" w:space="0" w:color="auto"/>
        <w:left w:val="none" w:sz="0" w:space="0" w:color="auto"/>
        <w:bottom w:val="none" w:sz="0" w:space="0" w:color="auto"/>
        <w:right w:val="none" w:sz="0" w:space="0" w:color="auto"/>
      </w:divBdr>
    </w:div>
    <w:div w:id="697581957">
      <w:bodyDiv w:val="1"/>
      <w:marLeft w:val="0"/>
      <w:marRight w:val="0"/>
      <w:marTop w:val="0"/>
      <w:marBottom w:val="0"/>
      <w:divBdr>
        <w:top w:val="none" w:sz="0" w:space="0" w:color="auto"/>
        <w:left w:val="none" w:sz="0" w:space="0" w:color="auto"/>
        <w:bottom w:val="none" w:sz="0" w:space="0" w:color="auto"/>
        <w:right w:val="none" w:sz="0" w:space="0" w:color="auto"/>
      </w:divBdr>
    </w:div>
    <w:div w:id="802887676">
      <w:bodyDiv w:val="1"/>
      <w:marLeft w:val="0"/>
      <w:marRight w:val="0"/>
      <w:marTop w:val="0"/>
      <w:marBottom w:val="0"/>
      <w:divBdr>
        <w:top w:val="none" w:sz="0" w:space="0" w:color="auto"/>
        <w:left w:val="none" w:sz="0" w:space="0" w:color="auto"/>
        <w:bottom w:val="none" w:sz="0" w:space="0" w:color="auto"/>
        <w:right w:val="none" w:sz="0" w:space="0" w:color="auto"/>
      </w:divBdr>
    </w:div>
    <w:div w:id="889805320">
      <w:bodyDiv w:val="1"/>
      <w:marLeft w:val="0"/>
      <w:marRight w:val="0"/>
      <w:marTop w:val="0"/>
      <w:marBottom w:val="0"/>
      <w:divBdr>
        <w:top w:val="none" w:sz="0" w:space="0" w:color="auto"/>
        <w:left w:val="none" w:sz="0" w:space="0" w:color="auto"/>
        <w:bottom w:val="none" w:sz="0" w:space="0" w:color="auto"/>
        <w:right w:val="none" w:sz="0" w:space="0" w:color="auto"/>
      </w:divBdr>
    </w:div>
    <w:div w:id="971710488">
      <w:bodyDiv w:val="1"/>
      <w:marLeft w:val="0"/>
      <w:marRight w:val="0"/>
      <w:marTop w:val="0"/>
      <w:marBottom w:val="0"/>
      <w:divBdr>
        <w:top w:val="none" w:sz="0" w:space="0" w:color="auto"/>
        <w:left w:val="none" w:sz="0" w:space="0" w:color="auto"/>
        <w:bottom w:val="none" w:sz="0" w:space="0" w:color="auto"/>
        <w:right w:val="none" w:sz="0" w:space="0" w:color="auto"/>
      </w:divBdr>
    </w:div>
    <w:div w:id="1001158092">
      <w:bodyDiv w:val="1"/>
      <w:marLeft w:val="0"/>
      <w:marRight w:val="0"/>
      <w:marTop w:val="0"/>
      <w:marBottom w:val="0"/>
      <w:divBdr>
        <w:top w:val="none" w:sz="0" w:space="0" w:color="auto"/>
        <w:left w:val="none" w:sz="0" w:space="0" w:color="auto"/>
        <w:bottom w:val="none" w:sz="0" w:space="0" w:color="auto"/>
        <w:right w:val="none" w:sz="0" w:space="0" w:color="auto"/>
      </w:divBdr>
    </w:div>
    <w:div w:id="1012685537">
      <w:bodyDiv w:val="1"/>
      <w:marLeft w:val="0"/>
      <w:marRight w:val="0"/>
      <w:marTop w:val="0"/>
      <w:marBottom w:val="0"/>
      <w:divBdr>
        <w:top w:val="none" w:sz="0" w:space="0" w:color="auto"/>
        <w:left w:val="none" w:sz="0" w:space="0" w:color="auto"/>
        <w:bottom w:val="none" w:sz="0" w:space="0" w:color="auto"/>
        <w:right w:val="none" w:sz="0" w:space="0" w:color="auto"/>
      </w:divBdr>
    </w:div>
    <w:div w:id="1233467356">
      <w:bodyDiv w:val="1"/>
      <w:marLeft w:val="0"/>
      <w:marRight w:val="0"/>
      <w:marTop w:val="0"/>
      <w:marBottom w:val="0"/>
      <w:divBdr>
        <w:top w:val="none" w:sz="0" w:space="0" w:color="auto"/>
        <w:left w:val="none" w:sz="0" w:space="0" w:color="auto"/>
        <w:bottom w:val="none" w:sz="0" w:space="0" w:color="auto"/>
        <w:right w:val="none" w:sz="0" w:space="0" w:color="auto"/>
      </w:divBdr>
    </w:div>
    <w:div w:id="1417365010">
      <w:bodyDiv w:val="1"/>
      <w:marLeft w:val="0"/>
      <w:marRight w:val="0"/>
      <w:marTop w:val="0"/>
      <w:marBottom w:val="0"/>
      <w:divBdr>
        <w:top w:val="none" w:sz="0" w:space="0" w:color="auto"/>
        <w:left w:val="none" w:sz="0" w:space="0" w:color="auto"/>
        <w:bottom w:val="none" w:sz="0" w:space="0" w:color="auto"/>
        <w:right w:val="none" w:sz="0" w:space="0" w:color="auto"/>
      </w:divBdr>
    </w:div>
    <w:div w:id="1790398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k_sogge\Downloads\CENTER%20WFP%20Example%20Data%20&amp;%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Workforce Flexibility - Type of Appointment</a:t>
            </a:r>
          </a:p>
        </c:rich>
      </c:tx>
      <c:layout>
        <c:manualLayout>
          <c:xMode val="edge"/>
          <c:yMode val="edge"/>
          <c:x val="0.18100588172747065"/>
          <c:y val="4.4912747861603153E-2"/>
        </c:manualLayout>
      </c:layout>
      <c:overlay val="0"/>
    </c:title>
    <c:autoTitleDeleted val="0"/>
    <c:plotArea>
      <c:layout>
        <c:manualLayout>
          <c:layoutTarget val="inner"/>
          <c:xMode val="edge"/>
          <c:yMode val="edge"/>
          <c:x val="0.1305161854768154"/>
          <c:y val="0.20302583536281266"/>
          <c:w val="0.59576399825021875"/>
          <c:h val="0.65296121965336862"/>
        </c:manualLayout>
      </c:layout>
      <c:barChart>
        <c:barDir val="col"/>
        <c:grouping val="stacked"/>
        <c:varyColors val="0"/>
        <c:ser>
          <c:idx val="0"/>
          <c:order val="0"/>
          <c:tx>
            <c:strRef>
              <c:f>'[CENTER WFP Example Data &amp; Charts.xlsx]Miscl Data &amp; Charts'!$B$5</c:f>
              <c:strCache>
                <c:ptCount val="1"/>
                <c:pt idx="0">
                  <c:v>PERM</c:v>
                </c:pt>
              </c:strCache>
            </c:strRef>
          </c:tx>
          <c:spPr>
            <a:solidFill>
              <a:srgbClr val="00800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'[CENTER WFP Example Data &amp; Charts.xlsx]Miscl Data &amp; Charts'!$C$3:$G$3</c:f>
              <c:strCache>
                <c:ptCount val="5"/>
                <c:pt idx="0">
                  <c:v>End of FY 2012</c:v>
                </c:pt>
                <c:pt idx="1">
                  <c:v>End of FY 2013</c:v>
                </c:pt>
                <c:pt idx="2">
                  <c:v>End of FY 2014</c:v>
                </c:pt>
                <c:pt idx="3">
                  <c:v>End of FY 2015</c:v>
                </c:pt>
                <c:pt idx="4">
                  <c:v>End of FY 2016</c:v>
                </c:pt>
              </c:strCache>
            </c:strRef>
          </c:cat>
          <c:val>
            <c:numRef>
              <c:f>'[CENTER WFP Example Data &amp; Charts.xlsx]Miscl Data &amp; Charts'!$C$5:$G$5</c:f>
              <c:numCache>
                <c:formatCode>General</c:formatCode>
                <c:ptCount val="5"/>
                <c:pt idx="0">
                  <c:v>135</c:v>
                </c:pt>
                <c:pt idx="1">
                  <c:v>126</c:v>
                </c:pt>
                <c:pt idx="2">
                  <c:v>127</c:v>
                </c:pt>
                <c:pt idx="3">
                  <c:v>131</c:v>
                </c:pt>
                <c:pt idx="4">
                  <c:v>132</c:v>
                </c:pt>
              </c:numCache>
            </c:numRef>
          </c:val>
          <c:extLst>
            <c:ext xmlns:c16="http://schemas.microsoft.com/office/drawing/2014/chart" uri="{C3380CC4-5D6E-409C-BE32-E72D297353CC}">
              <c16:uniqueId val="{00000000-818B-4318-8B17-A164ECD23550}"/>
            </c:ext>
          </c:extLst>
        </c:ser>
        <c:ser>
          <c:idx val="1"/>
          <c:order val="1"/>
          <c:tx>
            <c:strRef>
              <c:f>'[CENTER WFP Example Data &amp; Charts.xlsx]Miscl Data &amp; Charts'!$B$6</c:f>
              <c:strCache>
                <c:ptCount val="1"/>
                <c:pt idx="0">
                  <c:v>TERM</c:v>
                </c:pt>
              </c:strCache>
            </c:strRef>
          </c:tx>
          <c:spPr>
            <a:solidFill>
              <a:srgbClr val="00FFFF"/>
            </a:solidFill>
          </c:spPr>
          <c:invertIfNegative val="0"/>
          <c:dLbls>
            <c:spPr>
              <a:noFill/>
              <a:ln>
                <a:noFill/>
              </a:ln>
              <a:effectLst/>
            </c:spPr>
            <c:txPr>
              <a:bodyPr/>
              <a:lstStyle/>
              <a:p>
                <a:pPr>
                  <a:defRPr sz="9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'[CENTER WFP Example Data &amp; Charts.xlsx]Miscl Data &amp; Charts'!$C$3:$G$3</c:f>
              <c:strCache>
                <c:ptCount val="5"/>
                <c:pt idx="0">
                  <c:v>End of FY 2012</c:v>
                </c:pt>
                <c:pt idx="1">
                  <c:v>End of FY 2013</c:v>
                </c:pt>
                <c:pt idx="2">
                  <c:v>End of FY 2014</c:v>
                </c:pt>
                <c:pt idx="3">
                  <c:v>End of FY 2015</c:v>
                </c:pt>
                <c:pt idx="4">
                  <c:v>End of FY 2016</c:v>
                </c:pt>
              </c:strCache>
            </c:strRef>
          </c:cat>
          <c:val>
            <c:numRef>
              <c:f>'[CENTER WFP Example Data &amp; Charts.xlsx]Miscl Data &amp; Charts'!$C$6:$G$6</c:f>
              <c:numCache>
                <c:formatCode>General</c:formatCode>
                <c:ptCount val="5"/>
                <c:pt idx="0">
                  <c:v>42</c:v>
                </c:pt>
                <c:pt idx="1">
                  <c:v>46</c:v>
                </c:pt>
                <c:pt idx="2">
                  <c:v>40</c:v>
                </c:pt>
                <c:pt idx="3">
                  <c:v>33</c:v>
                </c:pt>
                <c:pt idx="4">
                  <c:v>32</c:v>
                </c:pt>
              </c:numCache>
            </c:numRef>
          </c:val>
          <c:extLst>
            <c:ext xmlns:c16="http://schemas.microsoft.com/office/drawing/2014/chart" uri="{C3380CC4-5D6E-409C-BE32-E72D297353CC}">
              <c16:uniqueId val="{00000001-818B-4318-8B17-A164ECD23550}"/>
            </c:ext>
          </c:extLst>
        </c:ser>
        <c:ser>
          <c:idx val="2"/>
          <c:order val="2"/>
          <c:tx>
            <c:strRef>
              <c:f>'[CENTER WFP Example Data &amp; Charts.xlsx]Miscl Data &amp; Charts'!$B$7</c:f>
              <c:strCache>
                <c:ptCount val="1"/>
                <c:pt idx="0">
                  <c:v>TEMP</c:v>
                </c:pt>
              </c:strCache>
            </c:strRef>
          </c:tx>
          <c:spPr>
            <a:solidFill>
              <a:srgbClr val="FFFF00"/>
            </a:solidFill>
          </c:spPr>
          <c:invertIfNegative val="0"/>
          <c:dLbls>
            <c:spPr>
              <a:noFill/>
              <a:ln>
                <a:noFill/>
              </a:ln>
              <a:effectLst/>
            </c:spPr>
            <c:txPr>
              <a:bodyPr/>
              <a:lstStyle/>
              <a:p>
                <a:pPr>
                  <a:defRPr sz="800" b="1">
                    <a:solidFill>
                      <a:schemeClr val="tx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'[CENTER WFP Example Data &amp; Charts.xlsx]Miscl Data &amp; Charts'!$C$3:$G$3</c:f>
              <c:strCache>
                <c:ptCount val="5"/>
                <c:pt idx="0">
                  <c:v>End of FY 2012</c:v>
                </c:pt>
                <c:pt idx="1">
                  <c:v>End of FY 2013</c:v>
                </c:pt>
                <c:pt idx="2">
                  <c:v>End of FY 2014</c:v>
                </c:pt>
                <c:pt idx="3">
                  <c:v>End of FY 2015</c:v>
                </c:pt>
                <c:pt idx="4">
                  <c:v>End of FY 2016</c:v>
                </c:pt>
              </c:strCache>
            </c:strRef>
          </c:cat>
          <c:val>
            <c:numRef>
              <c:f>'[CENTER WFP Example Data &amp; Charts.xlsx]Miscl Data &amp; Charts'!$C$7:$G$7</c:f>
              <c:numCache>
                <c:formatCode>General</c:formatCode>
                <c:ptCount val="5"/>
                <c:pt idx="0">
                  <c:v>11</c:v>
                </c:pt>
                <c:pt idx="1">
                  <c:v>9</c:v>
                </c:pt>
                <c:pt idx="2">
                  <c:v>5</c:v>
                </c:pt>
                <c:pt idx="3">
                  <c:v>4</c:v>
                </c:pt>
                <c:pt idx="4">
                  <c:v>6</c:v>
                </c:pt>
              </c:numCache>
            </c:numRef>
          </c:val>
          <c:extLst>
            <c:ext xmlns:c16="http://schemas.microsoft.com/office/drawing/2014/chart" uri="{C3380CC4-5D6E-409C-BE32-E72D297353CC}">
              <c16:uniqueId val="{00000002-818B-4318-8B17-A164ECD23550}"/>
            </c:ext>
          </c:extLst>
        </c:ser>
        <c:ser>
          <c:idx val="3"/>
          <c:order val="3"/>
          <c:tx>
            <c:strRef>
              <c:f>'[CENTER WFP Example Data &amp; Charts.xlsx]Miscl Data &amp; Charts'!$B$8</c:f>
              <c:strCache>
                <c:ptCount val="1"/>
                <c:pt idx="0">
                  <c:v>Field Assistants Schd A TEMP</c:v>
                </c:pt>
              </c:strCache>
            </c:strRef>
          </c:tx>
          <c:spPr>
            <a:solidFill>
              <a:srgbClr val="FF0066"/>
            </a:solidFill>
          </c:spPr>
          <c:invertIfNegative val="0"/>
          <c:dLbls>
            <c:delete val="1"/>
          </c:dLbls>
          <c:cat>
            <c:strRef>
              <c:f>'[CENTER WFP Example Data &amp; Charts.xlsx]Miscl Data &amp; Charts'!$C$3:$G$3</c:f>
              <c:strCache>
                <c:ptCount val="5"/>
                <c:pt idx="0">
                  <c:v>End of FY 2012</c:v>
                </c:pt>
                <c:pt idx="1">
                  <c:v>End of FY 2013</c:v>
                </c:pt>
                <c:pt idx="2">
                  <c:v>End of FY 2014</c:v>
                </c:pt>
                <c:pt idx="3">
                  <c:v>End of FY 2015</c:v>
                </c:pt>
                <c:pt idx="4">
                  <c:v>End of FY 2016</c:v>
                </c:pt>
              </c:strCache>
            </c:strRef>
          </c:cat>
          <c:val>
            <c:numRef>
              <c:f>'[CENTER WFP Example Data &amp; Charts.xlsx]Miscl Data &amp; Charts'!$C$8:$G$8</c:f>
              <c:numCache>
                <c:formatCode>General</c:formatCode>
                <c:ptCount val="5"/>
                <c:pt idx="0">
                  <c:v>3</c:v>
                </c:pt>
                <c:pt idx="1">
                  <c:v>6</c:v>
                </c:pt>
                <c:pt idx="2">
                  <c:v>5</c:v>
                </c:pt>
                <c:pt idx="3">
                  <c:v>6</c:v>
                </c:pt>
                <c:pt idx="4">
                  <c:v>4</c:v>
                </c:pt>
              </c:numCache>
            </c:numRef>
          </c:val>
          <c:extLst>
            <c:ext xmlns:c16="http://schemas.microsoft.com/office/drawing/2014/chart" uri="{C3380CC4-5D6E-409C-BE32-E72D297353CC}">
              <c16:uniqueId val="{00000003-818B-4318-8B17-A164ECD23550}"/>
            </c:ext>
          </c:extLst>
        </c:ser>
        <c:ser>
          <c:idx val="4"/>
          <c:order val="4"/>
          <c:tx>
            <c:strRef>
              <c:f>'[CENTER WFP Example Data &amp; Charts.xlsx]Miscl Data &amp; Charts'!$B$9</c:f>
              <c:strCache>
                <c:ptCount val="1"/>
                <c:pt idx="0">
                  <c:v>Student Temporary Intern</c:v>
                </c:pt>
              </c:strCache>
            </c:strRef>
          </c:tx>
          <c:spPr>
            <a:solidFill>
              <a:srgbClr val="FFC000"/>
            </a:solidFill>
          </c:spPr>
          <c:invertIfNegative val="0"/>
          <c:dLbls>
            <c:delete val="1"/>
          </c:dLbls>
          <c:cat>
            <c:strRef>
              <c:f>'[CENTER WFP Example Data &amp; Charts.xlsx]Miscl Data &amp; Charts'!$C$3:$G$3</c:f>
              <c:strCache>
                <c:ptCount val="5"/>
                <c:pt idx="0">
                  <c:v>End of FY 2012</c:v>
                </c:pt>
                <c:pt idx="1">
                  <c:v>End of FY 2013</c:v>
                </c:pt>
                <c:pt idx="2">
                  <c:v>End of FY 2014</c:v>
                </c:pt>
                <c:pt idx="3">
                  <c:v>End of FY 2015</c:v>
                </c:pt>
                <c:pt idx="4">
                  <c:v>End of FY 2016</c:v>
                </c:pt>
              </c:strCache>
            </c:strRef>
          </c:cat>
          <c:val>
            <c:numRef>
              <c:f>'[CENTER WFP Example Data &amp; Charts.xlsx]Miscl Data &amp; Charts'!$C$9:$G$9</c:f>
              <c:numCache>
                <c:formatCode>General</c:formatCode>
                <c:ptCount val="5"/>
                <c:pt idx="0">
                  <c:v>5</c:v>
                </c:pt>
                <c:pt idx="1">
                  <c:v>1</c:v>
                </c:pt>
                <c:pt idx="2">
                  <c:v>3</c:v>
                </c:pt>
                <c:pt idx="3">
                  <c:v>3</c:v>
                </c:pt>
                <c:pt idx="4">
                  <c:v>2</c:v>
                </c:pt>
              </c:numCache>
            </c:numRef>
          </c:val>
          <c:extLst>
            <c:ext xmlns:c16="http://schemas.microsoft.com/office/drawing/2014/chart" uri="{C3380CC4-5D6E-409C-BE32-E72D297353CC}">
              <c16:uniqueId val="{00000004-818B-4318-8B17-A164ECD23550}"/>
            </c:ext>
          </c:extLst>
        </c:ser>
        <c:ser>
          <c:idx val="5"/>
          <c:order val="5"/>
          <c:tx>
            <c:strRef>
              <c:f>'[CENTER WFP Example Data &amp; Charts.xlsx]Miscl Data &amp; Charts'!$B$10</c:f>
              <c:strCache>
                <c:ptCount val="1"/>
                <c:pt idx="0">
                  <c:v>Student Career Intern</c:v>
                </c:pt>
              </c:strCache>
            </c:strRef>
          </c:tx>
          <c:spPr>
            <a:solidFill>
              <a:srgbClr val="99CC00"/>
            </a:solidFill>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8B-4318-8B17-A164ECD23550}"/>
                </c:ext>
              </c:extLst>
            </c:dLbl>
            <c:spPr>
              <a:noFill/>
              <a:ln>
                <a:noFill/>
              </a:ln>
              <a:effectLst/>
            </c:spPr>
            <c:txPr>
              <a:bodyPr/>
              <a:lstStyle/>
              <a:p>
                <a:pPr>
                  <a:defRPr sz="800" b="1"/>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cat>
            <c:strRef>
              <c:f>'[CENTER WFP Example Data &amp; Charts.xlsx]Miscl Data &amp; Charts'!$C$3:$G$3</c:f>
              <c:strCache>
                <c:ptCount val="5"/>
                <c:pt idx="0">
                  <c:v>End of FY 2012</c:v>
                </c:pt>
                <c:pt idx="1">
                  <c:v>End of FY 2013</c:v>
                </c:pt>
                <c:pt idx="2">
                  <c:v>End of FY 2014</c:v>
                </c:pt>
                <c:pt idx="3">
                  <c:v>End of FY 2015</c:v>
                </c:pt>
                <c:pt idx="4">
                  <c:v>End of FY 2016</c:v>
                </c:pt>
              </c:strCache>
            </c:strRef>
          </c:cat>
          <c:val>
            <c:numRef>
              <c:f>'[CENTER WFP Example Data &amp; Charts.xlsx]Miscl Data &amp; Charts'!$C$10:$G$10</c:f>
              <c:numCache>
                <c:formatCode>General</c:formatCode>
                <c:ptCount val="5"/>
                <c:pt idx="0">
                  <c:v>14</c:v>
                </c:pt>
                <c:pt idx="1">
                  <c:v>3</c:v>
                </c:pt>
                <c:pt idx="2">
                  <c:v>2</c:v>
                </c:pt>
                <c:pt idx="3">
                  <c:v>4</c:v>
                </c:pt>
                <c:pt idx="4">
                  <c:v>4</c:v>
                </c:pt>
              </c:numCache>
            </c:numRef>
          </c:val>
          <c:extLst>
            <c:ext xmlns:c16="http://schemas.microsoft.com/office/drawing/2014/chart" uri="{C3380CC4-5D6E-409C-BE32-E72D297353CC}">
              <c16:uniqueId val="{00000006-818B-4318-8B17-A164ECD23550}"/>
            </c:ext>
          </c:extLst>
        </c:ser>
        <c:dLbls>
          <c:dLblPos val="ctr"/>
          <c:showLegendKey val="0"/>
          <c:showVal val="1"/>
          <c:showCatName val="0"/>
          <c:showSerName val="0"/>
          <c:showPercent val="0"/>
          <c:showBubbleSize val="0"/>
        </c:dLbls>
        <c:gapWidth val="40"/>
        <c:overlap val="100"/>
        <c:axId val="88176896"/>
        <c:axId val="120627200"/>
      </c:barChart>
      <c:catAx>
        <c:axId val="88176896"/>
        <c:scaling>
          <c:orientation val="minMax"/>
        </c:scaling>
        <c:delete val="0"/>
        <c:axPos val="b"/>
        <c:numFmt formatCode="General" sourceLinked="0"/>
        <c:majorTickMark val="out"/>
        <c:minorTickMark val="none"/>
        <c:tickLblPos val="nextTo"/>
        <c:txPr>
          <a:bodyPr/>
          <a:lstStyle/>
          <a:p>
            <a:pPr>
              <a:defRPr sz="800" b="1"/>
            </a:pPr>
            <a:endParaRPr lang="en-US"/>
          </a:p>
        </c:txPr>
        <c:crossAx val="120627200"/>
        <c:crosses val="autoZero"/>
        <c:auto val="1"/>
        <c:lblAlgn val="ctr"/>
        <c:lblOffset val="100"/>
        <c:noMultiLvlLbl val="0"/>
      </c:catAx>
      <c:valAx>
        <c:axId val="120627200"/>
        <c:scaling>
          <c:orientation val="minMax"/>
        </c:scaling>
        <c:delete val="0"/>
        <c:axPos val="l"/>
        <c:majorGridlines/>
        <c:title>
          <c:tx>
            <c:rich>
              <a:bodyPr rot="-5400000" vert="horz"/>
              <a:lstStyle/>
              <a:p>
                <a:pPr>
                  <a:defRPr sz="900"/>
                </a:pPr>
                <a:r>
                  <a:rPr lang="en-US" sz="900"/>
                  <a:t>Counts of Active Employees</a:t>
                </a:r>
              </a:p>
            </c:rich>
          </c:tx>
          <c:layout>
            <c:manualLayout>
              <c:xMode val="edge"/>
              <c:yMode val="edge"/>
              <c:x val="2.137445319335083E-2"/>
              <c:y val="0.27726400704766274"/>
            </c:manualLayout>
          </c:layout>
          <c:overlay val="0"/>
        </c:title>
        <c:numFmt formatCode="General" sourceLinked="1"/>
        <c:majorTickMark val="out"/>
        <c:minorTickMark val="none"/>
        <c:tickLblPos val="nextTo"/>
        <c:txPr>
          <a:bodyPr/>
          <a:lstStyle/>
          <a:p>
            <a:pPr>
              <a:defRPr sz="800" b="1"/>
            </a:pPr>
            <a:endParaRPr lang="en-US"/>
          </a:p>
        </c:txPr>
        <c:crossAx val="88176896"/>
        <c:crosses val="autoZero"/>
        <c:crossBetween val="between"/>
      </c:valAx>
    </c:plotArea>
    <c:legend>
      <c:legendPos val="r"/>
      <c:layout>
        <c:manualLayout>
          <c:xMode val="edge"/>
          <c:yMode val="edge"/>
          <c:x val="0.76388888888888884"/>
          <c:y val="0.2104306014167584"/>
          <c:w val="0.21944444444444444"/>
          <c:h val="0.77771686306202015"/>
        </c:manualLayout>
      </c:layout>
      <c:overlay val="0"/>
      <c:txPr>
        <a:bodyPr/>
        <a:lstStyle/>
        <a:p>
          <a:pPr>
            <a:defRPr sz="9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D02B-EB87-4729-B68F-91AE7AC7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Arnold-Renicker, Brian J.</dc:creator>
  <cp:lastModifiedBy>Gonwa, Patricia M</cp:lastModifiedBy>
  <cp:revision>3</cp:revision>
  <cp:lastPrinted>2018-05-30T14:43:00Z</cp:lastPrinted>
  <dcterms:created xsi:type="dcterms:W3CDTF">2019-03-19T17:42:00Z</dcterms:created>
  <dcterms:modified xsi:type="dcterms:W3CDTF">2020-05-13T14:51:00Z</dcterms:modified>
</cp:coreProperties>
</file>